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AE6" w:rsidRDefault="006A76A9">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Pr>
          <w:rFonts w:ascii="Arial" w:hAnsi="Arial" w:cs="Arial" w:hint="eastAsia"/>
          <w:b/>
          <w:sz w:val="22"/>
          <w:szCs w:val="22"/>
          <w:lang w:eastAsia="zh-CN"/>
        </w:rPr>
        <w:t>bis</w:t>
      </w:r>
      <w:r>
        <w:rPr>
          <w:rFonts w:ascii="Arial" w:hAnsi="Arial" w:cs="Arial"/>
          <w:b/>
          <w:sz w:val="22"/>
          <w:szCs w:val="22"/>
          <w:lang w:eastAsia="zh-CN"/>
        </w:rPr>
        <w:t>-e</w:t>
      </w:r>
      <w:r>
        <w:rPr>
          <w:rFonts w:ascii="Arial" w:hAnsi="Arial" w:cs="Arial"/>
          <w:b/>
          <w:sz w:val="22"/>
          <w:szCs w:val="22"/>
        </w:rPr>
        <w:tab/>
        <w:t>R1-20</w:t>
      </w:r>
      <w:r>
        <w:rPr>
          <w:rFonts w:ascii="Arial" w:hAnsi="Arial" w:cs="Arial"/>
          <w:b/>
          <w:sz w:val="22"/>
          <w:szCs w:val="22"/>
          <w:lang w:eastAsia="zh-CN"/>
        </w:rPr>
        <w:t>01894</w:t>
      </w:r>
    </w:p>
    <w:p w:rsidR="00B25AE6" w:rsidRDefault="006A76A9">
      <w:pPr>
        <w:tabs>
          <w:tab w:val="right" w:pos="9630"/>
        </w:tabs>
        <w:spacing w:after="0"/>
        <w:rPr>
          <w:rFonts w:ascii="Arial" w:hAnsi="Arial" w:cs="Arial"/>
          <w:b/>
          <w:sz w:val="22"/>
          <w:szCs w:val="22"/>
        </w:rPr>
      </w:pPr>
      <w:r>
        <w:rPr>
          <w:rFonts w:ascii="Arial" w:hAnsi="Arial" w:cs="Arial"/>
          <w:b/>
          <w:sz w:val="22"/>
          <w:szCs w:val="22"/>
          <w:lang w:eastAsia="zh-CN"/>
        </w:rPr>
        <w:t xml:space="preserve">e-Meeting, </w:t>
      </w:r>
      <w:r>
        <w:rPr>
          <w:rFonts w:ascii="Arial" w:hAnsi="Arial" w:cs="Arial" w:hint="eastAsia"/>
          <w:b/>
          <w:sz w:val="22"/>
          <w:szCs w:val="22"/>
          <w:lang w:eastAsia="zh-CN"/>
        </w:rPr>
        <w:t>April</w:t>
      </w:r>
      <w:r>
        <w:rPr>
          <w:rFonts w:ascii="Arial" w:hAnsi="Arial" w:cs="Arial"/>
          <w:b/>
          <w:sz w:val="22"/>
          <w:szCs w:val="22"/>
          <w:lang w:eastAsia="zh-CN"/>
        </w:rPr>
        <w:t xml:space="preserve"> 2</w:t>
      </w:r>
      <w:r>
        <w:rPr>
          <w:rFonts w:ascii="Arial" w:hAnsi="Arial" w:cs="Arial" w:hint="eastAsia"/>
          <w:b/>
          <w:sz w:val="22"/>
          <w:szCs w:val="22"/>
          <w:lang w:eastAsia="zh-CN"/>
        </w:rPr>
        <w:t>0</w:t>
      </w:r>
      <w:r>
        <w:rPr>
          <w:rFonts w:ascii="Arial" w:hAnsi="Arial" w:cs="Arial"/>
          <w:b/>
          <w:sz w:val="22"/>
          <w:szCs w:val="22"/>
          <w:vertAlign w:val="superscript"/>
          <w:lang w:eastAsia="zh-CN"/>
        </w:rPr>
        <w:t>th</w:t>
      </w:r>
      <w:r>
        <w:rPr>
          <w:rFonts w:ascii="Arial" w:hAnsi="Arial" w:cs="Arial"/>
          <w:b/>
          <w:sz w:val="22"/>
          <w:szCs w:val="22"/>
        </w:rPr>
        <w:t xml:space="preserve"> – </w:t>
      </w:r>
      <w:r>
        <w:rPr>
          <w:rFonts w:ascii="Arial" w:hAnsi="Arial" w:cs="Arial" w:hint="eastAsia"/>
          <w:b/>
          <w:sz w:val="22"/>
          <w:szCs w:val="22"/>
          <w:lang w:eastAsia="zh-CN"/>
        </w:rPr>
        <w:t>30</w:t>
      </w:r>
      <w:r>
        <w:rPr>
          <w:rFonts w:ascii="Arial" w:hAnsi="Arial" w:cs="Arial"/>
          <w:b/>
          <w:sz w:val="22"/>
          <w:szCs w:val="22"/>
          <w:vertAlign w:val="superscript"/>
        </w:rPr>
        <w:t>th</w:t>
      </w:r>
      <w:r>
        <w:rPr>
          <w:rFonts w:ascii="Arial" w:hAnsi="Arial" w:cs="Arial"/>
          <w:b/>
          <w:sz w:val="22"/>
          <w:szCs w:val="22"/>
          <w:lang w:eastAsia="zh-CN"/>
        </w:rPr>
        <w:t>,</w:t>
      </w:r>
      <w:r>
        <w:rPr>
          <w:rFonts w:ascii="Arial" w:hAnsi="Arial" w:cs="Arial"/>
          <w:b/>
          <w:sz w:val="22"/>
          <w:szCs w:val="22"/>
        </w:rPr>
        <w:t xml:space="preserve"> 2020</w:t>
      </w:r>
      <w:r>
        <w:rPr>
          <w:rFonts w:ascii="Arial" w:hAnsi="Arial" w:cs="Arial"/>
          <w:b/>
          <w:sz w:val="22"/>
          <w:szCs w:val="22"/>
        </w:rPr>
        <w:tab/>
      </w:r>
    </w:p>
    <w:p w:rsidR="00B25AE6" w:rsidRDefault="00B25AE6">
      <w:pPr>
        <w:pStyle w:val="Footer"/>
        <w:jc w:val="both"/>
      </w:pPr>
    </w:p>
    <w:p w:rsidR="00B25AE6" w:rsidRDefault="006A76A9">
      <w:pPr>
        <w:tabs>
          <w:tab w:val="left" w:pos="1985"/>
        </w:tabs>
        <w:spacing w:after="0"/>
        <w:rPr>
          <w:rFonts w:ascii="Arial" w:hAnsi="Arial"/>
          <w:b/>
          <w:lang w:eastAsia="zh-CN"/>
        </w:rPr>
      </w:pPr>
      <w:r>
        <w:rPr>
          <w:rFonts w:ascii="Arial" w:hAnsi="Arial"/>
          <w:b/>
        </w:rPr>
        <w:t xml:space="preserve">Source: </w:t>
      </w:r>
      <w:r>
        <w:rPr>
          <w:rFonts w:ascii="Arial" w:hAnsi="Arial"/>
          <w:b/>
        </w:rPr>
        <w:tab/>
        <w:t>ZTE</w:t>
      </w:r>
      <w:r>
        <w:rPr>
          <w:rFonts w:ascii="Arial" w:hAnsi="Arial" w:hint="eastAsia"/>
          <w:b/>
          <w:lang w:eastAsia="zh-CN"/>
        </w:rPr>
        <w:t>, Sanechips</w:t>
      </w:r>
    </w:p>
    <w:p w:rsidR="00B25AE6" w:rsidRDefault="006A76A9">
      <w:pPr>
        <w:spacing w:after="0"/>
        <w:ind w:left="1988" w:hanging="1988"/>
        <w:rPr>
          <w:rFonts w:ascii="Arial" w:hAnsi="Arial"/>
          <w:b/>
          <w:lang w:eastAsia="zh-CN"/>
        </w:rPr>
      </w:pPr>
      <w:r>
        <w:rPr>
          <w:rFonts w:ascii="Arial" w:hAnsi="Arial"/>
          <w:b/>
        </w:rPr>
        <w:t xml:space="preserve">Title: </w:t>
      </w:r>
      <w:r>
        <w:rPr>
          <w:rFonts w:ascii="Arial" w:hAnsi="Arial"/>
          <w:b/>
        </w:rPr>
        <w:tab/>
        <w:t xml:space="preserve">Discussion on NR Rel-16 </w:t>
      </w:r>
      <w:r>
        <w:rPr>
          <w:rFonts w:ascii="Arial" w:hAnsi="Arial" w:hint="eastAsia"/>
          <w:b/>
          <w:lang w:eastAsia="zh-CN"/>
        </w:rPr>
        <w:t>IAB MT</w:t>
      </w:r>
      <w:r>
        <w:rPr>
          <w:rFonts w:ascii="Arial" w:hAnsi="Arial"/>
          <w:b/>
        </w:rPr>
        <w:t xml:space="preserve"> features</w:t>
      </w:r>
    </w:p>
    <w:p w:rsidR="00B25AE6" w:rsidRDefault="006A76A9">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lang w:eastAsia="zh-CN"/>
        </w:rPr>
        <w:t>7.2.11.3</w:t>
      </w:r>
    </w:p>
    <w:p w:rsidR="00B25AE6" w:rsidRDefault="006A76A9">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B25AE6" w:rsidRDefault="006A76A9">
      <w:pPr>
        <w:pStyle w:val="Heading1"/>
        <w:textAlignment w:val="auto"/>
      </w:pPr>
      <w:bookmarkStart w:id="2" w:name="_Ref4817"/>
      <w:r>
        <w:t>Introduction</w:t>
      </w:r>
      <w:bookmarkEnd w:id="0"/>
      <w:bookmarkEnd w:id="2"/>
    </w:p>
    <w:p w:rsidR="00B25AE6" w:rsidRDefault="006A76A9">
      <w:pPr>
        <w:rPr>
          <w:lang w:val="en-GB" w:eastAsia="zh-CN"/>
        </w:rPr>
      </w:pPr>
      <w:r>
        <w:rPr>
          <w:rFonts w:hint="eastAsia"/>
          <w:lang w:eastAsia="zh-CN"/>
        </w:rPr>
        <w:t>During the</w:t>
      </w:r>
      <w:r>
        <w:rPr>
          <w:lang w:val="en-GB" w:eastAsia="zh-CN"/>
        </w:rPr>
        <w:t xml:space="preserve"> RAN1#</w:t>
      </w:r>
      <w:r>
        <w:rPr>
          <w:rFonts w:hint="eastAsia"/>
          <w:lang w:eastAsia="zh-CN"/>
        </w:rPr>
        <w:t>100e</w:t>
      </w:r>
      <w:r>
        <w:rPr>
          <w:lang w:val="en-GB" w:eastAsia="zh-CN"/>
        </w:rPr>
        <w:t xml:space="preserve"> meeting</w:t>
      </w:r>
      <w:r>
        <w:rPr>
          <w:rFonts w:hint="eastAsia"/>
          <w:lang w:eastAsia="zh-CN"/>
        </w:rPr>
        <w:t>[1]</w:t>
      </w:r>
      <w:r>
        <w:rPr>
          <w:lang w:val="en-GB" w:eastAsia="zh-CN"/>
        </w:rPr>
        <w:t xml:space="preserve">, </w:t>
      </w:r>
      <w:r>
        <w:rPr>
          <w:rFonts w:hint="eastAsia"/>
          <w:lang w:eastAsia="zh-CN"/>
        </w:rPr>
        <w:t xml:space="preserve">the </w:t>
      </w:r>
      <w:r>
        <w:rPr>
          <w:lang w:val="en-GB" w:eastAsia="zh-CN"/>
        </w:rPr>
        <w:t>email discussion</w:t>
      </w:r>
      <w:r>
        <w:rPr>
          <w:rFonts w:hint="eastAsia"/>
          <w:lang w:eastAsia="zh-CN"/>
        </w:rPr>
        <w:t xml:space="preserve"> [</w:t>
      </w:r>
      <w:r>
        <w:rPr>
          <w:rFonts w:hint="eastAsia"/>
          <w:lang w:val="en-GB" w:eastAsia="zh-CN"/>
        </w:rPr>
        <w:t>100e-NR-Rel-16-UEFeatures</w:t>
      </w:r>
      <w:r>
        <w:rPr>
          <w:rFonts w:hint="eastAsia"/>
          <w:lang w:eastAsia="zh-CN"/>
        </w:rPr>
        <w:t xml:space="preserve">] </w:t>
      </w:r>
      <w:r>
        <w:rPr>
          <w:lang w:val="en-GB" w:eastAsia="zh-CN"/>
        </w:rPr>
        <w:t>agreed to collect companies’ input</w:t>
      </w:r>
      <w:r w:rsidR="00B54C2D">
        <w:rPr>
          <w:lang w:val="en-GB" w:eastAsia="zh-CN"/>
        </w:rPr>
        <w:t>s</w:t>
      </w:r>
      <w:r>
        <w:rPr>
          <w:rFonts w:hint="eastAsia"/>
          <w:lang w:eastAsia="zh-CN"/>
        </w:rPr>
        <w:t xml:space="preserve">, </w:t>
      </w:r>
      <w:r>
        <w:rPr>
          <w:lang w:eastAsia="zh-CN"/>
        </w:rPr>
        <w:t>including</w:t>
      </w:r>
      <w:r>
        <w:rPr>
          <w:rFonts w:hint="eastAsia"/>
          <w:lang w:eastAsia="zh-CN"/>
        </w:rPr>
        <w:t xml:space="preserve"> the IAB feature as discussion in NR IAB WI which could be seen as </w:t>
      </w:r>
      <w:r>
        <w:rPr>
          <w:lang w:eastAsia="zh-CN"/>
        </w:rPr>
        <w:t xml:space="preserve">in </w:t>
      </w:r>
      <w:r>
        <w:rPr>
          <w:rFonts w:hint="eastAsia"/>
          <w:lang w:eastAsia="zh-CN"/>
        </w:rPr>
        <w:t>following table</w:t>
      </w:r>
      <w:r>
        <w:rPr>
          <w:lang w:val="en-GB" w:eastAsia="zh-CN"/>
        </w:rPr>
        <w:t xml:space="preserve">. </w:t>
      </w:r>
    </w:p>
    <w:p w:rsidR="00B25AE6" w:rsidRDefault="00B25AE6">
      <w:pPr>
        <w:rPr>
          <w:lang w:val="en-GB" w:eastAsia="zh-CN"/>
        </w:rPr>
        <w:sectPr w:rsidR="00B25AE6">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pPr>
    </w:p>
    <w:p w:rsidR="00B25AE6" w:rsidRDefault="00B25AE6">
      <w:pPr>
        <w:rPr>
          <w:lang w:val="en-GB" w:eastAsia="zh-CN"/>
        </w:rPr>
      </w:pPr>
    </w:p>
    <w:tbl>
      <w:tblPr>
        <w:tblW w:w="14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0"/>
        <w:gridCol w:w="588"/>
        <w:gridCol w:w="1197"/>
        <w:gridCol w:w="1198"/>
        <w:gridCol w:w="474"/>
        <w:gridCol w:w="622"/>
        <w:gridCol w:w="912"/>
        <w:gridCol w:w="936"/>
        <w:gridCol w:w="1150"/>
        <w:gridCol w:w="952"/>
        <w:gridCol w:w="1165"/>
        <w:gridCol w:w="1165"/>
        <w:gridCol w:w="1197"/>
        <w:gridCol w:w="636"/>
        <w:gridCol w:w="1554"/>
      </w:tblGrid>
      <w:tr w:rsidR="00B25AE6">
        <w:trPr>
          <w:trHeight w:val="20"/>
        </w:trPr>
        <w:tc>
          <w:tcPr>
            <w:tcW w:w="810" w:type="dxa"/>
            <w:tcBorders>
              <w:top w:val="single" w:sz="4" w:space="0" w:color="auto"/>
              <w:left w:val="single" w:sz="4" w:space="0" w:color="auto"/>
              <w:bottom w:val="single" w:sz="4" w:space="0" w:color="auto"/>
              <w:right w:val="single" w:sz="4" w:space="0" w:color="auto"/>
            </w:tcBorders>
          </w:tcPr>
          <w:p w:rsidR="00B25AE6" w:rsidRDefault="006A76A9">
            <w:pPr>
              <w:pStyle w:val="TAH"/>
            </w:pPr>
            <w:r>
              <w:t>Features</w:t>
            </w:r>
          </w:p>
        </w:tc>
        <w:tc>
          <w:tcPr>
            <w:tcW w:w="588" w:type="dxa"/>
            <w:tcBorders>
              <w:top w:val="single" w:sz="4" w:space="0" w:color="auto"/>
              <w:left w:val="single" w:sz="4" w:space="0" w:color="auto"/>
              <w:bottom w:val="single" w:sz="4" w:space="0" w:color="auto"/>
              <w:right w:val="single" w:sz="4" w:space="0" w:color="auto"/>
            </w:tcBorders>
          </w:tcPr>
          <w:p w:rsidR="00B25AE6" w:rsidRDefault="006A76A9">
            <w:pPr>
              <w:pStyle w:val="TAH"/>
            </w:pPr>
            <w:r>
              <w:t>Index</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H"/>
            </w:pPr>
            <w:r>
              <w:t>Feature group</w:t>
            </w:r>
          </w:p>
        </w:tc>
        <w:tc>
          <w:tcPr>
            <w:tcW w:w="1198" w:type="dxa"/>
            <w:tcBorders>
              <w:top w:val="single" w:sz="4" w:space="0" w:color="auto"/>
              <w:left w:val="single" w:sz="4" w:space="0" w:color="auto"/>
              <w:bottom w:val="single" w:sz="4" w:space="0" w:color="auto"/>
              <w:right w:val="single" w:sz="4" w:space="0" w:color="auto"/>
            </w:tcBorders>
          </w:tcPr>
          <w:p w:rsidR="00B25AE6" w:rsidRDefault="006A76A9">
            <w:pPr>
              <w:pStyle w:val="TAH"/>
            </w:pPr>
            <w:r>
              <w:t>Components</w:t>
            </w:r>
          </w:p>
        </w:tc>
        <w:tc>
          <w:tcPr>
            <w:tcW w:w="1096" w:type="dxa"/>
            <w:gridSpan w:val="2"/>
            <w:tcBorders>
              <w:top w:val="single" w:sz="4" w:space="0" w:color="auto"/>
              <w:left w:val="single" w:sz="4" w:space="0" w:color="auto"/>
              <w:bottom w:val="single" w:sz="4" w:space="0" w:color="auto"/>
              <w:right w:val="single" w:sz="4" w:space="0" w:color="auto"/>
            </w:tcBorders>
          </w:tcPr>
          <w:p w:rsidR="00B25AE6" w:rsidRDefault="006A76A9">
            <w:pPr>
              <w:pStyle w:val="TAH"/>
            </w:pPr>
            <w:r>
              <w:t>Prerequisite feature groups</w:t>
            </w:r>
          </w:p>
        </w:tc>
        <w:tc>
          <w:tcPr>
            <w:tcW w:w="912" w:type="dxa"/>
            <w:tcBorders>
              <w:top w:val="single" w:sz="4" w:space="0" w:color="auto"/>
              <w:left w:val="single" w:sz="4" w:space="0" w:color="auto"/>
              <w:bottom w:val="single" w:sz="4" w:space="0" w:color="auto"/>
              <w:right w:val="single" w:sz="4" w:space="0" w:color="auto"/>
            </w:tcBorders>
          </w:tcPr>
          <w:p w:rsidR="00B25AE6" w:rsidRDefault="006A76A9">
            <w:pPr>
              <w:pStyle w:val="TAH"/>
            </w:pPr>
            <w:r>
              <w:t>Need for the gNB to know if the feature is supported</w:t>
            </w:r>
          </w:p>
        </w:tc>
        <w:tc>
          <w:tcPr>
            <w:tcW w:w="936" w:type="dxa"/>
            <w:tcBorders>
              <w:top w:val="single" w:sz="4" w:space="0" w:color="auto"/>
              <w:left w:val="single" w:sz="4" w:space="0" w:color="auto"/>
              <w:bottom w:val="single" w:sz="4" w:space="0" w:color="auto"/>
              <w:right w:val="single" w:sz="4" w:space="0" w:color="auto"/>
            </w:tcBorders>
          </w:tcPr>
          <w:p w:rsidR="00B25AE6" w:rsidRDefault="006A76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150" w:type="dxa"/>
            <w:tcBorders>
              <w:top w:val="single" w:sz="4" w:space="0" w:color="auto"/>
              <w:left w:val="single" w:sz="4" w:space="0" w:color="auto"/>
              <w:bottom w:val="single" w:sz="4" w:space="0" w:color="auto"/>
              <w:right w:val="single" w:sz="4" w:space="0" w:color="auto"/>
            </w:tcBorders>
          </w:tcPr>
          <w:p w:rsidR="00B25AE6" w:rsidRDefault="006A76A9">
            <w:pPr>
              <w:pStyle w:val="TAN"/>
              <w:ind w:left="0" w:firstLine="0"/>
              <w:rPr>
                <w:b/>
                <w:lang w:eastAsia="ja-JP"/>
              </w:rPr>
            </w:pPr>
            <w:r>
              <w:rPr>
                <w:b/>
                <w:lang w:eastAsia="ja-JP"/>
              </w:rPr>
              <w:t>Consequence if the feature is not supported by the UE</w:t>
            </w: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N"/>
              <w:ind w:left="0" w:firstLine="0"/>
              <w:rPr>
                <w:b/>
                <w:lang w:eastAsia="ja-JP"/>
              </w:rPr>
            </w:pPr>
            <w:r>
              <w:rPr>
                <w:b/>
                <w:lang w:eastAsia="ja-JP"/>
              </w:rPr>
              <w:t>Type</w:t>
            </w:r>
          </w:p>
          <w:p w:rsidR="00B25AE6" w:rsidRDefault="006A76A9">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H"/>
            </w:pPr>
            <w:r>
              <w:t>Need of FDD/TDD differentiation</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H"/>
            </w:pPr>
            <w:r>
              <w:t>Need of FR1/FR2 differentiation</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H"/>
            </w:pPr>
            <w:r>
              <w:t>Capability interpretation for mixture of FDD/TDD and/or FR1/FR2</w:t>
            </w:r>
          </w:p>
        </w:tc>
        <w:tc>
          <w:tcPr>
            <w:tcW w:w="636" w:type="dxa"/>
            <w:tcBorders>
              <w:top w:val="single" w:sz="4" w:space="0" w:color="auto"/>
              <w:left w:val="single" w:sz="4" w:space="0" w:color="auto"/>
              <w:bottom w:val="single" w:sz="4" w:space="0" w:color="auto"/>
              <w:right w:val="single" w:sz="4" w:space="0" w:color="auto"/>
            </w:tcBorders>
          </w:tcPr>
          <w:p w:rsidR="00B25AE6" w:rsidRDefault="006A76A9">
            <w:pPr>
              <w:pStyle w:val="TAH"/>
            </w:pPr>
            <w:r>
              <w:t>Note</w:t>
            </w:r>
          </w:p>
        </w:tc>
        <w:tc>
          <w:tcPr>
            <w:tcW w:w="1554" w:type="dxa"/>
            <w:tcBorders>
              <w:top w:val="single" w:sz="4" w:space="0" w:color="auto"/>
              <w:left w:val="single" w:sz="4" w:space="0" w:color="auto"/>
              <w:bottom w:val="single" w:sz="4" w:space="0" w:color="auto"/>
              <w:right w:val="single" w:sz="4" w:space="0" w:color="auto"/>
            </w:tcBorders>
          </w:tcPr>
          <w:p w:rsidR="00B25AE6" w:rsidRDefault="006A76A9">
            <w:pPr>
              <w:pStyle w:val="TAH"/>
            </w:pPr>
            <w:r>
              <w:t>Mandatory/Optional</w:t>
            </w:r>
          </w:p>
        </w:tc>
      </w:tr>
      <w:tr w:rsidR="00B25AE6">
        <w:trPr>
          <w:trHeight w:val="20"/>
        </w:trPr>
        <w:tc>
          <w:tcPr>
            <w:tcW w:w="810" w:type="dxa"/>
            <w:vMerge w:val="restart"/>
            <w:tcBorders>
              <w:top w:val="single" w:sz="4" w:space="0" w:color="auto"/>
              <w:left w:val="single" w:sz="4" w:space="0" w:color="auto"/>
              <w:bottom w:val="single" w:sz="4" w:space="0" w:color="auto"/>
              <w:right w:val="single" w:sz="4" w:space="0" w:color="auto"/>
            </w:tcBorders>
          </w:tcPr>
          <w:p w:rsidR="00B25AE6" w:rsidRDefault="006A76A9">
            <w:pPr>
              <w:pStyle w:val="TAL"/>
              <w:rPr>
                <w:lang w:eastAsia="ja-JP"/>
              </w:rPr>
            </w:pPr>
            <w:r>
              <w:rPr>
                <w:lang w:eastAsia="ja-JP"/>
              </w:rPr>
              <w:t xml:space="preserve">20. </w:t>
            </w:r>
            <w:r>
              <w:rPr>
                <w:rFonts w:cs="Arial"/>
              </w:rPr>
              <w:t>NR_IAB</w:t>
            </w:r>
          </w:p>
        </w:tc>
        <w:tc>
          <w:tcPr>
            <w:tcW w:w="588"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ja-JP"/>
              </w:rPr>
            </w:pPr>
          </w:p>
        </w:tc>
        <w:tc>
          <w:tcPr>
            <w:tcW w:w="1197" w:type="dxa"/>
            <w:tcBorders>
              <w:top w:val="single" w:sz="4" w:space="0" w:color="auto"/>
              <w:left w:val="single" w:sz="4" w:space="0" w:color="auto"/>
              <w:bottom w:val="single" w:sz="4" w:space="0" w:color="auto"/>
              <w:right w:val="single" w:sz="4" w:space="0" w:color="auto"/>
            </w:tcBorders>
          </w:tcPr>
          <w:p w:rsidR="00B25AE6" w:rsidRDefault="00B25AE6">
            <w:pPr>
              <w:pStyle w:val="TAL"/>
            </w:pPr>
          </w:p>
        </w:tc>
        <w:tc>
          <w:tcPr>
            <w:tcW w:w="1672" w:type="dxa"/>
            <w:gridSpan w:val="2"/>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62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36"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15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5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165"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165"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197"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636"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554"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r>
      <w:tr w:rsidR="00B25AE6">
        <w:trPr>
          <w:trHeight w:val="20"/>
        </w:trPr>
        <w:tc>
          <w:tcPr>
            <w:tcW w:w="810" w:type="dxa"/>
            <w:vMerge/>
            <w:tcBorders>
              <w:top w:val="single" w:sz="4" w:space="0" w:color="auto"/>
              <w:left w:val="single" w:sz="4" w:space="0" w:color="auto"/>
              <w:bottom w:val="single" w:sz="4" w:space="0" w:color="auto"/>
              <w:right w:val="single" w:sz="4" w:space="0" w:color="auto"/>
            </w:tcBorders>
            <w:vAlign w:val="center"/>
          </w:tcPr>
          <w:p w:rsidR="00B25AE6" w:rsidRDefault="00B25AE6">
            <w:pPr>
              <w:rPr>
                <w:rFonts w:ascii="Arial" w:eastAsiaTheme="minorEastAsia" w:hAnsi="Arial"/>
                <w:sz w:val="18"/>
              </w:rPr>
            </w:pPr>
          </w:p>
        </w:tc>
        <w:tc>
          <w:tcPr>
            <w:tcW w:w="588"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ja-JP"/>
              </w:rPr>
            </w:pPr>
            <w:r>
              <w:rPr>
                <w:lang w:eastAsia="ja-JP"/>
              </w:rPr>
              <w:t>20-2</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pPr>
            <w:r>
              <w:t xml:space="preserve">Inter-IAB-node discovery and measurements: SSB reception configuration </w:t>
            </w:r>
          </w:p>
        </w:tc>
        <w:tc>
          <w:tcPr>
            <w:tcW w:w="1672" w:type="dxa"/>
            <w:gridSpan w:val="2"/>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Support up to 4 SMTCs configured for an IAB node MT per frequency location, including IAB-specific SMTC window periodicities</w:t>
            </w:r>
          </w:p>
        </w:tc>
        <w:tc>
          <w:tcPr>
            <w:tcW w:w="62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Yes</w:t>
            </w:r>
          </w:p>
        </w:tc>
        <w:tc>
          <w:tcPr>
            <w:tcW w:w="9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N/A</w:t>
            </w:r>
          </w:p>
        </w:tc>
        <w:tc>
          <w:tcPr>
            <w:tcW w:w="115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Separate configuration of SMTC windows for Inter-IAB node discovery and measurement is not possible</w:t>
            </w: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[per IAB node]</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support mixture of FDD/TDD and/or FR1/FR2 </w:t>
            </w:r>
          </w:p>
        </w:tc>
        <w:tc>
          <w:tcPr>
            <w:tcW w:w="6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IAB-MT impact</w:t>
            </w:r>
          </w:p>
        </w:tc>
        <w:tc>
          <w:tcPr>
            <w:tcW w:w="155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t>Optional with capability signalling. For device supports IAB backhaul, it must report this FG is supported</w:t>
            </w:r>
          </w:p>
        </w:tc>
      </w:tr>
      <w:tr w:rsidR="00B25AE6">
        <w:trPr>
          <w:trHeight w:val="20"/>
        </w:trPr>
        <w:tc>
          <w:tcPr>
            <w:tcW w:w="810" w:type="dxa"/>
            <w:vMerge/>
            <w:tcBorders>
              <w:top w:val="single" w:sz="4" w:space="0" w:color="auto"/>
              <w:left w:val="single" w:sz="4" w:space="0" w:color="auto"/>
              <w:bottom w:val="single" w:sz="4" w:space="0" w:color="auto"/>
              <w:right w:val="single" w:sz="4" w:space="0" w:color="auto"/>
            </w:tcBorders>
            <w:vAlign w:val="center"/>
          </w:tcPr>
          <w:p w:rsidR="00B25AE6" w:rsidRDefault="00B25AE6">
            <w:pPr>
              <w:rPr>
                <w:rFonts w:ascii="Arial" w:eastAsiaTheme="minorEastAsia" w:hAnsi="Arial"/>
                <w:sz w:val="18"/>
              </w:rPr>
            </w:pPr>
          </w:p>
        </w:tc>
        <w:tc>
          <w:tcPr>
            <w:tcW w:w="588"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ja-JP"/>
              </w:rPr>
            </w:pPr>
            <w:r>
              <w:rPr>
                <w:lang w:eastAsia="ja-JP"/>
              </w:rPr>
              <w:t>20-3</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pPr>
            <w:r>
              <w:t xml:space="preserve">Extension of RACH occasions and </w:t>
            </w:r>
            <w:r>
              <w:lastRenderedPageBreak/>
              <w:t>periodicities for backhaul RACH resources</w:t>
            </w:r>
          </w:p>
        </w:tc>
        <w:tc>
          <w:tcPr>
            <w:tcW w:w="1672" w:type="dxa"/>
            <w:gridSpan w:val="2"/>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lastRenderedPageBreak/>
              <w:t xml:space="preserve">Support RACH configuration separately from the RACH </w:t>
            </w:r>
            <w:r>
              <w:rPr>
                <w:lang w:eastAsia="zh-CN"/>
              </w:rPr>
              <w:lastRenderedPageBreak/>
              <w:t>configuration for UE access, including new IAB-specific offset and scaling factors</w:t>
            </w:r>
          </w:p>
        </w:tc>
        <w:tc>
          <w:tcPr>
            <w:tcW w:w="62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Yes</w:t>
            </w:r>
          </w:p>
        </w:tc>
        <w:tc>
          <w:tcPr>
            <w:tcW w:w="9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N/A</w:t>
            </w:r>
          </w:p>
        </w:tc>
        <w:tc>
          <w:tcPr>
            <w:tcW w:w="115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Separate configuration of RACH transmissio</w:t>
            </w:r>
            <w:r>
              <w:rPr>
                <w:lang w:eastAsia="zh-CN"/>
              </w:rPr>
              <w:lastRenderedPageBreak/>
              <w:t>ns for access UEs and IAB nodes is not possible</w:t>
            </w: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lastRenderedPageBreak/>
              <w:t>[per IAB node]</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 xml:space="preserve">support mixture of FDD/TDD and/or </w:t>
            </w:r>
            <w:r>
              <w:rPr>
                <w:lang w:eastAsia="zh-CN"/>
              </w:rPr>
              <w:lastRenderedPageBreak/>
              <w:t>FR1/FR2 </w:t>
            </w:r>
          </w:p>
        </w:tc>
        <w:tc>
          <w:tcPr>
            <w:tcW w:w="6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lastRenderedPageBreak/>
              <w:t>IAB-MT impact</w:t>
            </w:r>
          </w:p>
        </w:tc>
        <w:tc>
          <w:tcPr>
            <w:tcW w:w="155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t xml:space="preserve">Optional with capability signalling. For device supports </w:t>
            </w:r>
            <w:r>
              <w:lastRenderedPageBreak/>
              <w:t>IAB backhaul, it must report this FG is supported</w:t>
            </w:r>
          </w:p>
        </w:tc>
      </w:tr>
      <w:tr w:rsidR="00B25AE6">
        <w:trPr>
          <w:trHeight w:val="20"/>
        </w:trPr>
        <w:tc>
          <w:tcPr>
            <w:tcW w:w="810" w:type="dxa"/>
            <w:vMerge/>
            <w:tcBorders>
              <w:top w:val="single" w:sz="4" w:space="0" w:color="auto"/>
              <w:left w:val="single" w:sz="4" w:space="0" w:color="auto"/>
              <w:bottom w:val="single" w:sz="4" w:space="0" w:color="auto"/>
              <w:right w:val="single" w:sz="4" w:space="0" w:color="auto"/>
            </w:tcBorders>
            <w:vAlign w:val="center"/>
          </w:tcPr>
          <w:p w:rsidR="00B25AE6" w:rsidRDefault="00B25AE6">
            <w:pPr>
              <w:rPr>
                <w:rFonts w:ascii="Arial" w:eastAsiaTheme="minorEastAsia" w:hAnsi="Arial"/>
                <w:sz w:val="18"/>
              </w:rPr>
            </w:pPr>
          </w:p>
        </w:tc>
        <w:tc>
          <w:tcPr>
            <w:tcW w:w="588"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ja-JP"/>
              </w:rPr>
            </w:pPr>
          </w:p>
        </w:tc>
        <w:tc>
          <w:tcPr>
            <w:tcW w:w="1197" w:type="dxa"/>
            <w:tcBorders>
              <w:top w:val="single" w:sz="4" w:space="0" w:color="auto"/>
              <w:left w:val="single" w:sz="4" w:space="0" w:color="auto"/>
              <w:bottom w:val="single" w:sz="4" w:space="0" w:color="auto"/>
              <w:right w:val="single" w:sz="4" w:space="0" w:color="auto"/>
            </w:tcBorders>
          </w:tcPr>
          <w:p w:rsidR="00B25AE6" w:rsidRDefault="00B25AE6">
            <w:pPr>
              <w:pStyle w:val="TAL"/>
            </w:pPr>
          </w:p>
        </w:tc>
        <w:tc>
          <w:tcPr>
            <w:tcW w:w="1672" w:type="dxa"/>
            <w:gridSpan w:val="2"/>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62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36"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15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5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165"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165"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197"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636"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554"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r>
      <w:tr w:rsidR="00B25AE6">
        <w:trPr>
          <w:trHeight w:val="20"/>
        </w:trPr>
        <w:tc>
          <w:tcPr>
            <w:tcW w:w="810" w:type="dxa"/>
            <w:vMerge/>
            <w:tcBorders>
              <w:top w:val="single" w:sz="4" w:space="0" w:color="auto"/>
              <w:left w:val="single" w:sz="4" w:space="0" w:color="auto"/>
              <w:bottom w:val="single" w:sz="4" w:space="0" w:color="auto"/>
              <w:right w:val="single" w:sz="4" w:space="0" w:color="auto"/>
            </w:tcBorders>
            <w:vAlign w:val="center"/>
          </w:tcPr>
          <w:p w:rsidR="00B25AE6" w:rsidRDefault="00B25AE6">
            <w:pPr>
              <w:rPr>
                <w:rFonts w:ascii="Arial" w:eastAsiaTheme="minorEastAsia" w:hAnsi="Arial"/>
                <w:sz w:val="18"/>
              </w:rPr>
            </w:pPr>
          </w:p>
        </w:tc>
        <w:tc>
          <w:tcPr>
            <w:tcW w:w="588"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ja-JP"/>
              </w:rPr>
            </w:pPr>
            <w:r>
              <w:rPr>
                <w:lang w:eastAsia="ja-JP"/>
              </w:rPr>
              <w:t>20-5</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pPr>
            <w:r>
              <w:t>UL-Flexible-DL slot formats</w:t>
            </w:r>
          </w:p>
        </w:tc>
        <w:tc>
          <w:tcPr>
            <w:tcW w:w="1672" w:type="dxa"/>
            <w:gridSpan w:val="2"/>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 xml:space="preserve">Support semi-static and dynamic configuration/indication of UL-Flexible-DL slot formats for IAB-DU and IAB-MT resources </w:t>
            </w:r>
          </w:p>
        </w:tc>
        <w:tc>
          <w:tcPr>
            <w:tcW w:w="62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Yes</w:t>
            </w:r>
          </w:p>
        </w:tc>
        <w:tc>
          <w:tcPr>
            <w:tcW w:w="9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N/A</w:t>
            </w:r>
          </w:p>
        </w:tc>
        <w:tc>
          <w:tcPr>
            <w:tcW w:w="115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Only Rel-15 slot formats can be configured for backhaul links</w:t>
            </w: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[per IAB node]</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support mixture of FDD/TDD and/or FR1/FR2 </w:t>
            </w:r>
          </w:p>
        </w:tc>
        <w:tc>
          <w:tcPr>
            <w:tcW w:w="6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IAB-MT impact</w:t>
            </w:r>
          </w:p>
        </w:tc>
        <w:tc>
          <w:tcPr>
            <w:tcW w:w="155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Optional with capability signalling</w:t>
            </w:r>
          </w:p>
        </w:tc>
      </w:tr>
      <w:tr w:rsidR="00B25AE6">
        <w:trPr>
          <w:trHeight w:val="20"/>
        </w:trPr>
        <w:tc>
          <w:tcPr>
            <w:tcW w:w="810" w:type="dxa"/>
            <w:vMerge/>
            <w:tcBorders>
              <w:top w:val="single" w:sz="4" w:space="0" w:color="auto"/>
              <w:left w:val="single" w:sz="4" w:space="0" w:color="auto"/>
              <w:bottom w:val="single" w:sz="4" w:space="0" w:color="auto"/>
              <w:right w:val="single" w:sz="4" w:space="0" w:color="auto"/>
            </w:tcBorders>
            <w:vAlign w:val="center"/>
          </w:tcPr>
          <w:p w:rsidR="00B25AE6" w:rsidRDefault="00B25AE6">
            <w:pPr>
              <w:rPr>
                <w:rFonts w:ascii="Arial" w:eastAsiaTheme="minorEastAsia" w:hAnsi="Arial"/>
                <w:sz w:val="18"/>
              </w:rPr>
            </w:pPr>
          </w:p>
        </w:tc>
        <w:tc>
          <w:tcPr>
            <w:tcW w:w="588"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ja-JP"/>
              </w:rPr>
            </w:pPr>
            <w:r>
              <w:rPr>
                <w:lang w:eastAsia="ja-JP"/>
              </w:rPr>
              <w:t>20-6</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pPr>
            <w:r>
              <w:t>Dynamic indication of soft resource availability</w:t>
            </w:r>
          </w:p>
        </w:tc>
        <w:tc>
          <w:tcPr>
            <w:tcW w:w="1672" w:type="dxa"/>
            <w:gridSpan w:val="2"/>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 xml:space="preserve">Support DCI Format [4]_0 based indication of soft resource availability to an IAB node </w:t>
            </w:r>
          </w:p>
        </w:tc>
        <w:tc>
          <w:tcPr>
            <w:tcW w:w="62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Yes</w:t>
            </w:r>
          </w:p>
        </w:tc>
        <w:tc>
          <w:tcPr>
            <w:tcW w:w="9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N/A</w:t>
            </w:r>
          </w:p>
        </w:tc>
        <w:tc>
          <w:tcPr>
            <w:tcW w:w="115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Explicit indication of soft resource availability is not supported</w:t>
            </w: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[per IAB node]</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support mixture of FDD/TDD and/or FR1/FR2 </w:t>
            </w:r>
          </w:p>
        </w:tc>
        <w:tc>
          <w:tcPr>
            <w:tcW w:w="6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IAB-MT impact</w:t>
            </w:r>
          </w:p>
        </w:tc>
        <w:tc>
          <w:tcPr>
            <w:tcW w:w="155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t>Optional with capability signalling. For device supports IAB backhaul, it must report this FG is supported</w:t>
            </w:r>
          </w:p>
        </w:tc>
      </w:tr>
      <w:tr w:rsidR="00B25AE6">
        <w:trPr>
          <w:trHeight w:val="20"/>
        </w:trPr>
        <w:tc>
          <w:tcPr>
            <w:tcW w:w="810" w:type="dxa"/>
            <w:vMerge/>
            <w:tcBorders>
              <w:top w:val="single" w:sz="4" w:space="0" w:color="auto"/>
              <w:left w:val="single" w:sz="4" w:space="0" w:color="auto"/>
              <w:bottom w:val="single" w:sz="4" w:space="0" w:color="auto"/>
              <w:right w:val="single" w:sz="4" w:space="0" w:color="auto"/>
            </w:tcBorders>
            <w:vAlign w:val="center"/>
          </w:tcPr>
          <w:p w:rsidR="00B25AE6" w:rsidRDefault="00B25AE6">
            <w:pPr>
              <w:rPr>
                <w:rFonts w:ascii="Arial" w:eastAsiaTheme="minorEastAsia" w:hAnsi="Arial"/>
                <w:sz w:val="18"/>
              </w:rPr>
            </w:pPr>
          </w:p>
        </w:tc>
        <w:tc>
          <w:tcPr>
            <w:tcW w:w="588"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ja-JP"/>
              </w:rPr>
            </w:pPr>
            <w:r>
              <w:rPr>
                <w:lang w:eastAsia="ja-JP"/>
              </w:rPr>
              <w:t>20-7</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pPr>
            <w:r>
              <w:t>Case 1 OTA timing alignment</w:t>
            </w:r>
          </w:p>
        </w:tc>
        <w:tc>
          <w:tcPr>
            <w:tcW w:w="1672" w:type="dxa"/>
            <w:gridSpan w:val="2"/>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 xml:space="preserve">Support T_delta reception. </w:t>
            </w:r>
          </w:p>
        </w:tc>
        <w:tc>
          <w:tcPr>
            <w:tcW w:w="62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Yes</w:t>
            </w:r>
          </w:p>
        </w:tc>
        <w:tc>
          <w:tcPr>
            <w:tcW w:w="9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N/A</w:t>
            </w:r>
          </w:p>
        </w:tc>
        <w:tc>
          <w:tcPr>
            <w:tcW w:w="115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Case-1 OTA timing alignment is not supported</w:t>
            </w: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[per IAB node]</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6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197"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support mixture of FDD/TDD and/or FR1/FR2 </w:t>
            </w:r>
          </w:p>
        </w:tc>
        <w:tc>
          <w:tcPr>
            <w:tcW w:w="636"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IAB-MT impact</w:t>
            </w:r>
          </w:p>
        </w:tc>
        <w:tc>
          <w:tcPr>
            <w:tcW w:w="155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t>Optional with capability signalling. For device supports IAB backhaul, it must report this FG is supported</w:t>
            </w:r>
          </w:p>
        </w:tc>
      </w:tr>
      <w:tr w:rsidR="00B25AE6">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lang w:eastAsia="ja-JP"/>
              </w:rPr>
            </w:pPr>
          </w:p>
        </w:tc>
        <w:tc>
          <w:tcPr>
            <w:tcW w:w="58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lang w:eastAsia="ja-JP"/>
              </w:rPr>
            </w:pPr>
          </w:p>
        </w:tc>
        <w:tc>
          <w:tcPr>
            <w:tcW w:w="119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rFonts w:ascii="Times New Roman" w:hAnsi="Times New Roman"/>
                <w:lang w:eastAsia="zh-CN"/>
              </w:rPr>
            </w:pPr>
          </w:p>
        </w:tc>
        <w:tc>
          <w:tcPr>
            <w:tcW w:w="167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sz w:val="20"/>
                <w:lang w:eastAsia="zh-CN"/>
              </w:rPr>
            </w:pPr>
          </w:p>
        </w:tc>
        <w:tc>
          <w:tcPr>
            <w:tcW w:w="62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lang w:eastAsia="ja-JP"/>
              </w:rPr>
            </w:pPr>
          </w:p>
        </w:tc>
        <w:tc>
          <w:tcPr>
            <w:tcW w:w="91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zh-CN"/>
              </w:rPr>
            </w:pPr>
          </w:p>
        </w:tc>
        <w:tc>
          <w:tcPr>
            <w:tcW w:w="93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ja-JP"/>
              </w:rPr>
            </w:pPr>
          </w:p>
        </w:tc>
        <w:tc>
          <w:tcPr>
            <w:tcW w:w="115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zh-CN"/>
              </w:rPr>
            </w:pPr>
          </w:p>
        </w:tc>
        <w:tc>
          <w:tcPr>
            <w:tcW w:w="95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zh-CN"/>
              </w:rPr>
            </w:pPr>
          </w:p>
        </w:tc>
        <w:tc>
          <w:tcPr>
            <w:tcW w:w="116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116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119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63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155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r>
    </w:tbl>
    <w:p w:rsidR="00B25AE6" w:rsidRDefault="00B25AE6">
      <w:pPr>
        <w:rPr>
          <w:lang w:eastAsia="zh-CN"/>
        </w:rPr>
        <w:sectPr w:rsidR="00B25AE6">
          <w:footnotePr>
            <w:numRestart w:val="eachSect"/>
          </w:footnotePr>
          <w:pgSz w:w="16838" w:h="11906" w:orient="landscape"/>
          <w:pgMar w:top="1134" w:right="1418" w:bottom="1134" w:left="1080" w:header="680" w:footer="567" w:gutter="0"/>
          <w:cols w:space="720"/>
          <w:docGrid w:linePitch="272"/>
        </w:sectPr>
      </w:pPr>
    </w:p>
    <w:p w:rsidR="00B25AE6" w:rsidRDefault="006A76A9">
      <w:pPr>
        <w:rPr>
          <w:lang w:eastAsia="zh-CN"/>
        </w:rPr>
      </w:pPr>
      <w:r>
        <w:rPr>
          <w:lang w:eastAsia="zh-CN"/>
        </w:rPr>
        <w:lastRenderedPageBreak/>
        <w:t>In addition,</w:t>
      </w:r>
      <w:r>
        <w:rPr>
          <w:rFonts w:hint="eastAsia"/>
          <w:lang w:eastAsia="zh-CN"/>
        </w:rPr>
        <w:t xml:space="preserve"> some discussions </w:t>
      </w:r>
      <w:r>
        <w:rPr>
          <w:lang w:eastAsia="zh-CN"/>
        </w:rPr>
        <w:t xml:space="preserve">took place in </w:t>
      </w:r>
      <w:r>
        <w:rPr>
          <w:rFonts w:hint="eastAsia"/>
          <w:lang w:eastAsia="zh-CN"/>
        </w:rPr>
        <w:t>RAN#87e meeting</w:t>
      </w:r>
      <w:r>
        <w:rPr>
          <w:lang w:eastAsia="zh-CN"/>
        </w:rPr>
        <w:t xml:space="preserve"> </w:t>
      </w:r>
      <w:r>
        <w:rPr>
          <w:rFonts w:hint="eastAsia"/>
          <w:lang w:eastAsia="zh-CN"/>
        </w:rPr>
        <w:t>[2]</w:t>
      </w:r>
      <w:r>
        <w:rPr>
          <w:lang w:eastAsia="zh-CN"/>
        </w:rPr>
        <w:t xml:space="preserve"> </w:t>
      </w:r>
      <w:r>
        <w:rPr>
          <w:rFonts w:hint="eastAsia"/>
          <w:lang w:eastAsia="zh-CN"/>
        </w:rPr>
        <w:t xml:space="preserve">on </w:t>
      </w:r>
      <w:r>
        <w:rPr>
          <w:lang w:eastAsia="zh-CN"/>
        </w:rPr>
        <w:t xml:space="preserve">how to deal with </w:t>
      </w:r>
      <w:r>
        <w:rPr>
          <w:rFonts w:hint="eastAsia"/>
          <w:lang w:eastAsia="zh-CN"/>
        </w:rPr>
        <w:t xml:space="preserve">mandatory </w:t>
      </w:r>
      <w:r>
        <w:rPr>
          <w:lang w:eastAsia="zh-CN"/>
        </w:rPr>
        <w:t xml:space="preserve">UE </w:t>
      </w:r>
      <w:r>
        <w:rPr>
          <w:rFonts w:hint="eastAsia"/>
          <w:lang w:eastAsia="zh-CN"/>
        </w:rPr>
        <w:t>features f</w:t>
      </w:r>
      <w:r>
        <w:rPr>
          <w:lang w:eastAsia="zh-CN"/>
        </w:rPr>
        <w:t>or IAB-MT, with</w:t>
      </w:r>
      <w:r>
        <w:rPr>
          <w:rFonts w:hint="eastAsia"/>
          <w:lang w:eastAsia="zh-CN"/>
        </w:rPr>
        <w:t xml:space="preserve"> </w:t>
      </w:r>
      <w:r>
        <w:rPr>
          <w:lang w:eastAsia="zh-CN"/>
        </w:rPr>
        <w:t xml:space="preserve">the </w:t>
      </w:r>
      <w:r>
        <w:rPr>
          <w:rFonts w:hint="eastAsia"/>
          <w:lang w:eastAsia="zh-CN"/>
        </w:rPr>
        <w:t>following conclusion</w:t>
      </w:r>
      <w:r>
        <w:rPr>
          <w:lang w:eastAsia="zh-CN"/>
        </w:rPr>
        <w:t>s</w:t>
      </w:r>
      <w:r>
        <w:rPr>
          <w:rFonts w:hint="eastAsia"/>
          <w:lang w:eastAsia="zh-CN"/>
        </w:rPr>
        <w:t xml:space="preserve"> endorsed.</w:t>
      </w:r>
    </w:p>
    <w:tbl>
      <w:tblPr>
        <w:tblStyle w:val="TableGrid"/>
        <w:tblW w:w="9854" w:type="dxa"/>
        <w:tblLayout w:type="fixed"/>
        <w:tblLook w:val="04A0"/>
      </w:tblPr>
      <w:tblGrid>
        <w:gridCol w:w="9854"/>
      </w:tblGrid>
      <w:tr w:rsidR="00B25AE6">
        <w:tc>
          <w:tcPr>
            <w:tcW w:w="9854" w:type="dxa"/>
          </w:tcPr>
          <w:p w:rsidR="00B25AE6" w:rsidRDefault="006A76A9">
            <w:pPr>
              <w:widowControl w:val="0"/>
              <w:tabs>
                <w:tab w:val="left" w:pos="1190"/>
              </w:tabs>
              <w:spacing w:line="240" w:lineRule="auto"/>
              <w:rPr>
                <w:color w:val="000000"/>
                <w:sz w:val="22"/>
              </w:rPr>
            </w:pPr>
            <w:r>
              <w:rPr>
                <w:color w:val="000000"/>
              </w:rPr>
              <w:t>2. RAN WGs to investigate which of the mandatory Rel-15 UE features (as defined in TR 38.822) can be optional for</w:t>
            </w:r>
            <w:r>
              <w:rPr>
                <w:rFonts w:hint="eastAsia"/>
                <w:color w:val="000000"/>
                <w:lang w:eastAsia="zh-CN"/>
              </w:rPr>
              <w:t xml:space="preserve"> </w:t>
            </w:r>
            <w:r>
              <w:rPr>
                <w:color w:val="000000"/>
              </w:rPr>
              <w:t>basic operation of (and if found useful, for different classes of IAB-MTs as defined by RAN4).</w:t>
            </w:r>
          </w:p>
          <w:p w:rsidR="00B25AE6" w:rsidRDefault="006A76A9">
            <w:pPr>
              <w:widowControl w:val="0"/>
              <w:tabs>
                <w:tab w:val="left" w:pos="1190"/>
              </w:tabs>
              <w:spacing w:line="240" w:lineRule="auto"/>
              <w:rPr>
                <w:lang w:val="en-GB" w:eastAsia="zh-CN"/>
              </w:rPr>
            </w:pPr>
            <w:r>
              <w:rPr>
                <w:color w:val="000000"/>
              </w:rPr>
              <w:t>3. RAN WGs should strive to minimize specification impact.</w:t>
            </w:r>
          </w:p>
        </w:tc>
      </w:tr>
    </w:tbl>
    <w:p w:rsidR="00B25AE6" w:rsidRDefault="006A76A9">
      <w:pPr>
        <w:rPr>
          <w:lang w:eastAsia="zh-CN"/>
        </w:rPr>
      </w:pPr>
      <w:r>
        <w:rPr>
          <w:lang w:eastAsia="zh-CN"/>
        </w:rPr>
        <w:t>T</w:t>
      </w:r>
      <w:r>
        <w:rPr>
          <w:rFonts w:hint="eastAsia"/>
          <w:lang w:eastAsia="zh-CN"/>
        </w:rPr>
        <w:t>his contribution</w:t>
      </w:r>
      <w:r>
        <w:rPr>
          <w:lang w:eastAsia="zh-CN"/>
        </w:rPr>
        <w:t xml:space="preserve"> provides</w:t>
      </w:r>
      <w:r>
        <w:rPr>
          <w:rFonts w:hint="eastAsia"/>
          <w:lang w:eastAsia="zh-CN"/>
        </w:rPr>
        <w:t xml:space="preserve"> some analysis </w:t>
      </w:r>
      <w:r>
        <w:rPr>
          <w:lang w:eastAsia="zh-CN"/>
        </w:rPr>
        <w:t>and our views for</w:t>
      </w:r>
      <w:r>
        <w:rPr>
          <w:rFonts w:hint="eastAsia"/>
          <w:lang w:eastAsia="zh-CN"/>
        </w:rPr>
        <w:t xml:space="preserve"> IAB MT features.</w:t>
      </w:r>
    </w:p>
    <w:p w:rsidR="00B25AE6" w:rsidRDefault="006A76A9">
      <w:pPr>
        <w:pStyle w:val="Heading1"/>
        <w:rPr>
          <w:lang w:eastAsia="zh-CN"/>
        </w:rPr>
      </w:pPr>
      <w:r>
        <w:rPr>
          <w:lang w:eastAsia="zh-CN"/>
        </w:rPr>
        <w:t xml:space="preserve">Analysis for </w:t>
      </w:r>
      <w:r>
        <w:rPr>
          <w:rFonts w:hint="eastAsia"/>
          <w:lang w:val="en-US" w:eastAsia="zh-CN"/>
        </w:rPr>
        <w:t>IAB MT features</w:t>
      </w:r>
    </w:p>
    <w:p w:rsidR="00B25AE6" w:rsidRDefault="00A878CF">
      <w:pPr>
        <w:pStyle w:val="Heading2"/>
        <w:rPr>
          <w:lang w:eastAsia="zh-CN"/>
        </w:rPr>
      </w:pPr>
      <w:r>
        <w:rPr>
          <w:lang w:val="en-US" w:eastAsia="zh-CN"/>
        </w:rPr>
        <w:t xml:space="preserve">Features dedicated to </w:t>
      </w:r>
      <w:r>
        <w:rPr>
          <w:rFonts w:hint="eastAsia"/>
          <w:lang w:val="en-US" w:eastAsia="zh-CN"/>
        </w:rPr>
        <w:t>IAB-M</w:t>
      </w:r>
      <w:r>
        <w:rPr>
          <w:lang w:val="en-US" w:eastAsia="zh-CN"/>
        </w:rPr>
        <w:t>T</w:t>
      </w:r>
    </w:p>
    <w:p w:rsidR="00B25AE6" w:rsidRDefault="006A76A9">
      <w:pPr>
        <w:rPr>
          <w:lang w:eastAsia="zh-CN"/>
        </w:rPr>
      </w:pPr>
      <w:r>
        <w:rPr>
          <w:rFonts w:hint="eastAsia"/>
          <w:lang w:eastAsia="zh-CN"/>
        </w:rPr>
        <w:t xml:space="preserve">As discussed in last RAN1meeting, IAB DU features should be defined separately from MT features, and also the non </w:t>
      </w:r>
      <w:r w:rsidR="00B54C2D">
        <w:rPr>
          <w:rFonts w:hint="eastAsia"/>
          <w:lang w:eastAsia="zh-CN"/>
        </w:rPr>
        <w:t>IAB-MT features should not be included in the UE feature</w:t>
      </w:r>
      <w:r>
        <w:rPr>
          <w:rFonts w:hint="eastAsia"/>
          <w:lang w:eastAsia="zh-CN"/>
        </w:rPr>
        <w:t xml:space="preserve"> framework, and an LS would be sent to RAN3 to inform these non IAB-MT specific features. From our point </w:t>
      </w:r>
      <w:r w:rsidR="00B54C2D">
        <w:rPr>
          <w:lang w:eastAsia="zh-CN"/>
        </w:rPr>
        <w:t xml:space="preserve">of </w:t>
      </w:r>
      <w:r>
        <w:rPr>
          <w:rFonts w:hint="eastAsia"/>
          <w:lang w:eastAsia="zh-CN"/>
        </w:rPr>
        <w:t>view, all the listed IAB-MT dedicated FGs are some enhancements of Rel-15</w:t>
      </w:r>
      <w:r w:rsidR="00B54C2D">
        <w:rPr>
          <w:rFonts w:hint="eastAsia"/>
          <w:lang w:eastAsia="zh-CN"/>
        </w:rPr>
        <w:t xml:space="preserve"> UE, and are not necessar</w:t>
      </w:r>
      <w:r w:rsidR="00B54C2D">
        <w:rPr>
          <w:lang w:eastAsia="zh-CN"/>
        </w:rPr>
        <w:t>ily</w:t>
      </w:r>
      <w:r>
        <w:rPr>
          <w:rFonts w:hint="eastAsia"/>
          <w:lang w:eastAsia="zh-CN"/>
        </w:rPr>
        <w:t xml:space="preserve"> mandatory even f</w:t>
      </w:r>
      <w:r>
        <w:t>o</w:t>
      </w:r>
      <w:r w:rsidR="00B54C2D">
        <w:t>r device supporting</w:t>
      </w:r>
      <w:r>
        <w:t xml:space="preserve"> IAB backhaul</w:t>
      </w:r>
      <w:r>
        <w:rPr>
          <w:rFonts w:hint="eastAsia"/>
          <w:lang w:eastAsia="zh-CN"/>
        </w:rPr>
        <w:t xml:space="preserve">. </w:t>
      </w:r>
      <w:r w:rsidR="00B54C2D">
        <w:rPr>
          <w:lang w:eastAsia="zh-CN"/>
        </w:rPr>
        <w:t>To be more specific,</w:t>
      </w:r>
      <w:r>
        <w:rPr>
          <w:rFonts w:hint="eastAsia"/>
          <w:lang w:eastAsia="zh-CN"/>
        </w:rPr>
        <w:t xml:space="preserve"> the detail </w:t>
      </w:r>
      <w:r w:rsidR="00B54C2D">
        <w:rPr>
          <w:rFonts w:hint="eastAsia"/>
          <w:lang w:eastAsia="zh-CN"/>
        </w:rPr>
        <w:t xml:space="preserve">analysis </w:t>
      </w:r>
      <w:r w:rsidR="00B54C2D">
        <w:rPr>
          <w:lang w:eastAsia="zh-CN"/>
        </w:rPr>
        <w:t>are given below</w:t>
      </w:r>
      <w:r>
        <w:rPr>
          <w:rFonts w:hint="eastAsia"/>
          <w:lang w:eastAsia="zh-CN"/>
        </w:rPr>
        <w:t>.</w:t>
      </w:r>
    </w:p>
    <w:p w:rsidR="00B25AE6" w:rsidRDefault="006A76A9">
      <w:pPr>
        <w:pStyle w:val="ListParagraph"/>
        <w:widowControl w:val="0"/>
        <w:numPr>
          <w:ilvl w:val="0"/>
          <w:numId w:val="9"/>
        </w:numPr>
        <w:adjustRightInd w:val="0"/>
        <w:snapToGrid w:val="0"/>
        <w:spacing w:afterLines="50"/>
        <w:rPr>
          <w:szCs w:val="20"/>
        </w:rPr>
      </w:pPr>
      <w:r>
        <w:rPr>
          <w:rFonts w:eastAsia="SimSun" w:hint="eastAsia"/>
          <w:b/>
          <w:bCs/>
          <w:szCs w:val="20"/>
          <w:lang w:val="en-US" w:eastAsia="zh-CN"/>
        </w:rPr>
        <w:t>20-2</w:t>
      </w:r>
      <w:r>
        <w:rPr>
          <w:rFonts w:eastAsia="SimSun" w:hint="eastAsia"/>
          <w:szCs w:val="20"/>
          <w:lang w:val="en-US" w:eastAsia="zh-CN"/>
        </w:rPr>
        <w:t xml:space="preserve"> </w:t>
      </w:r>
      <w:r>
        <w:t>Inter-IAB-node discovery and measurements: SSB reception configuration</w:t>
      </w:r>
      <w:r>
        <w:rPr>
          <w:rFonts w:eastAsia="SimSun" w:hint="eastAsia"/>
          <w:lang w:val="en-US" w:eastAsia="zh-CN"/>
        </w:rPr>
        <w:t xml:space="preserve">: </w:t>
      </w:r>
    </w:p>
    <w:p w:rsidR="002C21C1" w:rsidRPr="002C21C1" w:rsidRDefault="002C21C1">
      <w:pPr>
        <w:pStyle w:val="ListParagraph"/>
        <w:widowControl w:val="0"/>
        <w:numPr>
          <w:ilvl w:val="1"/>
          <w:numId w:val="9"/>
        </w:numPr>
        <w:adjustRightInd w:val="0"/>
        <w:snapToGrid w:val="0"/>
        <w:spacing w:afterLines="50"/>
        <w:ind w:left="800" w:hanging="160"/>
        <w:rPr>
          <w:szCs w:val="20"/>
        </w:rPr>
      </w:pPr>
      <w:r>
        <w:rPr>
          <w:szCs w:val="20"/>
        </w:rPr>
        <w:t>RAN1 #96 and #96b agreed that t</w:t>
      </w:r>
      <w:r w:rsidRPr="00AB03AB">
        <w:t xml:space="preserve">he SSBs for IAB inter-node discovery and measurements are defined with a framework using the characteristics of the Rel 15 SMTC framework </w:t>
      </w:r>
      <w:r>
        <w:t xml:space="preserve">with some enhancements, including up to 4 configured SMTC windows and up to 4 configured STC per cell per carrier, where zero STC is allowed. This means the Rel-15 SMTC framework can be also used to support inter-IAB SSB discovery and measurement.  </w:t>
      </w:r>
    </w:p>
    <w:p w:rsidR="002C21C1" w:rsidRPr="002C21C1" w:rsidRDefault="006A76A9">
      <w:pPr>
        <w:pStyle w:val="ListParagraph"/>
        <w:widowControl w:val="0"/>
        <w:numPr>
          <w:ilvl w:val="1"/>
          <w:numId w:val="9"/>
        </w:numPr>
        <w:adjustRightInd w:val="0"/>
        <w:snapToGrid w:val="0"/>
        <w:spacing w:afterLines="50"/>
        <w:ind w:left="800" w:hanging="160"/>
        <w:rPr>
          <w:szCs w:val="20"/>
        </w:rPr>
      </w:pPr>
      <w:r>
        <w:rPr>
          <w:rFonts w:eastAsia="SimSun" w:hint="eastAsia"/>
          <w:szCs w:val="20"/>
          <w:lang w:val="en-US" w:eastAsia="zh-CN"/>
        </w:rPr>
        <w:t xml:space="preserve">As a conclusion of SI, CSI-RS based </w:t>
      </w:r>
      <w:r>
        <w:t>measurement</w:t>
      </w:r>
      <w:r>
        <w:rPr>
          <w:rFonts w:eastAsia="SimSun" w:hint="eastAsia"/>
          <w:lang w:val="en-US" w:eastAsia="zh-CN"/>
        </w:rPr>
        <w:t xml:space="preserve"> mechanisms in Rel-15</w:t>
      </w:r>
      <w:r w:rsidR="00613D9D">
        <w:rPr>
          <w:rFonts w:eastAsia="SimSun"/>
          <w:lang w:val="en-US" w:eastAsia="zh-CN"/>
        </w:rPr>
        <w:t xml:space="preserve"> </w:t>
      </w:r>
      <w:r>
        <w:rPr>
          <w:rFonts w:eastAsia="SimSun" w:hint="eastAsia"/>
          <w:lang w:val="en-US" w:eastAsia="zh-CN"/>
        </w:rPr>
        <w:t xml:space="preserve">could be reused for </w:t>
      </w:r>
      <w:r>
        <w:t>Inter-IAB-node discovery and measurements</w:t>
      </w:r>
      <w:r>
        <w:rPr>
          <w:rFonts w:eastAsia="SimSun" w:hint="eastAsia"/>
          <w:lang w:val="en-US" w:eastAsia="zh-CN"/>
        </w:rPr>
        <w:t xml:space="preserve"> for IAB. </w:t>
      </w:r>
    </w:p>
    <w:p w:rsidR="00B25AE6" w:rsidRDefault="002C21C1" w:rsidP="002C21C1">
      <w:pPr>
        <w:pStyle w:val="ListParagraph"/>
        <w:widowControl w:val="0"/>
        <w:numPr>
          <w:ilvl w:val="0"/>
          <w:numId w:val="0"/>
        </w:numPr>
        <w:adjustRightInd w:val="0"/>
        <w:snapToGrid w:val="0"/>
        <w:spacing w:afterLines="50"/>
        <w:ind w:left="720"/>
        <w:rPr>
          <w:szCs w:val="20"/>
        </w:rPr>
      </w:pPr>
      <w:r>
        <w:rPr>
          <w:rFonts w:eastAsia="SimSun"/>
          <w:lang w:eastAsia="zh-CN"/>
        </w:rPr>
        <w:t>Based on above,</w:t>
      </w:r>
      <w:r w:rsidR="006A76A9">
        <w:rPr>
          <w:rFonts w:eastAsia="SimSun" w:hint="eastAsia"/>
          <w:lang w:val="en-US" w:eastAsia="zh-CN"/>
        </w:rPr>
        <w:t xml:space="preserve"> </w:t>
      </w:r>
      <w:r w:rsidR="006A76A9">
        <w:rPr>
          <w:szCs w:val="20"/>
        </w:rPr>
        <w:t xml:space="preserve">support of </w:t>
      </w:r>
      <w:r w:rsidR="006A76A9">
        <w:rPr>
          <w:rFonts w:eastAsia="SimSun" w:hint="eastAsia"/>
          <w:szCs w:val="20"/>
          <w:lang w:val="en-US" w:eastAsia="zh-CN"/>
        </w:rPr>
        <w:t xml:space="preserve">IAB dedicated </w:t>
      </w:r>
      <w:r w:rsidR="006A76A9">
        <w:t>SSB reception configuration</w:t>
      </w:r>
      <w:r w:rsidR="006A76A9">
        <w:rPr>
          <w:szCs w:val="20"/>
        </w:rPr>
        <w:t xml:space="preserve"> </w:t>
      </w:r>
      <w:r>
        <w:rPr>
          <w:rFonts w:eastAsia="SimSun" w:hint="eastAsia"/>
          <w:szCs w:val="20"/>
          <w:lang w:val="en-US" w:eastAsia="zh-CN"/>
        </w:rPr>
        <w:t xml:space="preserve">is not necessarily </w:t>
      </w:r>
      <w:bookmarkStart w:id="3" w:name="_GoBack"/>
      <w:bookmarkEnd w:id="3"/>
      <w:r w:rsidR="006A76A9">
        <w:rPr>
          <w:rFonts w:eastAsia="SimSun" w:hint="eastAsia"/>
          <w:szCs w:val="20"/>
          <w:lang w:val="en-US" w:eastAsia="zh-CN"/>
        </w:rPr>
        <w:t>mandatory for IAB MT</w:t>
      </w:r>
      <w:r w:rsidR="006A76A9">
        <w:rPr>
          <w:szCs w:val="20"/>
        </w:rPr>
        <w:t>.</w:t>
      </w:r>
    </w:p>
    <w:p w:rsidR="00B25AE6" w:rsidRDefault="006A76A9">
      <w:pPr>
        <w:pStyle w:val="ListParagraph"/>
        <w:widowControl w:val="0"/>
        <w:numPr>
          <w:ilvl w:val="0"/>
          <w:numId w:val="9"/>
        </w:numPr>
        <w:adjustRightInd w:val="0"/>
        <w:snapToGrid w:val="0"/>
        <w:spacing w:afterLines="50"/>
        <w:rPr>
          <w:szCs w:val="20"/>
        </w:rPr>
      </w:pPr>
      <w:r>
        <w:rPr>
          <w:rFonts w:eastAsia="SimSun" w:hint="eastAsia"/>
          <w:b/>
          <w:bCs/>
          <w:szCs w:val="20"/>
          <w:lang w:val="en-US" w:eastAsia="zh-CN"/>
        </w:rPr>
        <w:t>20-3</w:t>
      </w:r>
      <w:r>
        <w:rPr>
          <w:rFonts w:eastAsia="SimSun" w:hint="eastAsia"/>
          <w:szCs w:val="20"/>
          <w:lang w:val="en-US" w:eastAsia="zh-CN"/>
        </w:rPr>
        <w:t xml:space="preserve"> </w:t>
      </w:r>
      <w:r>
        <w:t>Extension of RACH occasions and periodicities for backhaul RACH resources</w:t>
      </w:r>
      <w:r>
        <w:rPr>
          <w:rFonts w:eastAsia="SimSun" w:hint="eastAsia"/>
          <w:lang w:val="en-US" w:eastAsia="zh-CN"/>
        </w:rPr>
        <w:t xml:space="preserve">: </w:t>
      </w:r>
    </w:p>
    <w:p w:rsidR="00B25AE6" w:rsidRDefault="00516DC2">
      <w:pPr>
        <w:pStyle w:val="ListParagraph"/>
        <w:widowControl w:val="0"/>
        <w:numPr>
          <w:ilvl w:val="1"/>
          <w:numId w:val="9"/>
        </w:numPr>
        <w:adjustRightInd w:val="0"/>
        <w:snapToGrid w:val="0"/>
        <w:spacing w:afterLines="50"/>
        <w:ind w:left="800" w:hanging="160"/>
        <w:rPr>
          <w:szCs w:val="20"/>
        </w:rPr>
      </w:pPr>
      <w:r>
        <w:rPr>
          <w:rFonts w:eastAsia="SimSun" w:hint="eastAsia"/>
          <w:szCs w:val="20"/>
          <w:lang w:val="en-US" w:eastAsia="zh-CN"/>
        </w:rPr>
        <w:t xml:space="preserve">According to </w:t>
      </w:r>
      <w:r>
        <w:rPr>
          <w:rFonts w:eastAsia="SimSun"/>
          <w:szCs w:val="20"/>
          <w:lang w:val="en-US" w:eastAsia="zh-CN"/>
        </w:rPr>
        <w:t>RAN1</w:t>
      </w:r>
      <w:r w:rsidR="006A76A9">
        <w:rPr>
          <w:rFonts w:eastAsia="SimSun" w:hint="eastAsia"/>
          <w:szCs w:val="20"/>
          <w:lang w:val="en-US" w:eastAsia="zh-CN"/>
        </w:rPr>
        <w:t xml:space="preserve"> </w:t>
      </w:r>
      <w:r>
        <w:rPr>
          <w:rFonts w:eastAsia="SimSun"/>
          <w:szCs w:val="20"/>
          <w:lang w:val="en-US" w:eastAsia="zh-CN"/>
        </w:rPr>
        <w:t xml:space="preserve">#97 </w:t>
      </w:r>
      <w:r w:rsidR="006A76A9">
        <w:rPr>
          <w:rFonts w:eastAsia="SimSun" w:hint="eastAsia"/>
          <w:szCs w:val="20"/>
          <w:lang w:val="en-US" w:eastAsia="zh-CN"/>
        </w:rPr>
        <w:t>agreements, if the IAB specific RACH configuration is not provided, RAN1 assumes that IAB node will use the configured Rel 15 RACH configurat</w:t>
      </w:r>
      <w:r>
        <w:rPr>
          <w:rFonts w:eastAsia="SimSun" w:hint="eastAsia"/>
          <w:szCs w:val="20"/>
          <w:lang w:val="en-US" w:eastAsia="zh-CN"/>
        </w:rPr>
        <w:t>ion for IAB node initial access</w:t>
      </w:r>
      <w:r>
        <w:rPr>
          <w:rFonts w:eastAsia="SimSun"/>
          <w:szCs w:val="20"/>
          <w:lang w:val="en-US" w:eastAsia="zh-CN"/>
        </w:rPr>
        <w:t>.</w:t>
      </w:r>
      <w:r>
        <w:rPr>
          <w:rFonts w:eastAsia="SimSun" w:hint="eastAsia"/>
          <w:szCs w:val="20"/>
          <w:lang w:val="en-US" w:eastAsia="zh-CN"/>
        </w:rPr>
        <w:t xml:space="preserve"> </w:t>
      </w:r>
      <w:r>
        <w:rPr>
          <w:rFonts w:eastAsia="SimSun"/>
          <w:szCs w:val="20"/>
          <w:lang w:val="en-US" w:eastAsia="zh-CN"/>
        </w:rPr>
        <w:t>This agreement</w:t>
      </w:r>
      <w:r>
        <w:rPr>
          <w:rFonts w:eastAsia="SimSun" w:hint="eastAsia"/>
          <w:szCs w:val="20"/>
          <w:lang w:val="en-US" w:eastAsia="zh-CN"/>
        </w:rPr>
        <w:t xml:space="preserve"> means th</w:t>
      </w:r>
      <w:r>
        <w:rPr>
          <w:rFonts w:eastAsia="SimSun"/>
          <w:szCs w:val="20"/>
          <w:lang w:val="en-US" w:eastAsia="zh-CN"/>
        </w:rPr>
        <w:t>e feature 20-3</w:t>
      </w:r>
      <w:r>
        <w:rPr>
          <w:rFonts w:eastAsia="SimSun" w:hint="eastAsia"/>
          <w:szCs w:val="20"/>
          <w:lang w:val="en-US" w:eastAsia="zh-CN"/>
        </w:rPr>
        <w:t xml:space="preserve"> can be optional</w:t>
      </w:r>
      <w:r w:rsidR="006A76A9">
        <w:rPr>
          <w:rFonts w:eastAsia="SimSun" w:hint="eastAsia"/>
          <w:szCs w:val="20"/>
          <w:lang w:val="en-US" w:eastAsia="zh-CN"/>
        </w:rPr>
        <w:t>.</w:t>
      </w:r>
    </w:p>
    <w:p w:rsidR="00B25AE6" w:rsidRDefault="006A76A9">
      <w:pPr>
        <w:pStyle w:val="ListParagraph"/>
        <w:widowControl w:val="0"/>
        <w:numPr>
          <w:ilvl w:val="0"/>
          <w:numId w:val="9"/>
        </w:numPr>
        <w:adjustRightInd w:val="0"/>
        <w:snapToGrid w:val="0"/>
        <w:spacing w:afterLines="50"/>
        <w:rPr>
          <w:szCs w:val="20"/>
        </w:rPr>
      </w:pPr>
      <w:r>
        <w:rPr>
          <w:rFonts w:eastAsia="SimSun" w:hint="eastAsia"/>
          <w:b/>
          <w:bCs/>
          <w:szCs w:val="20"/>
          <w:lang w:val="en-US" w:eastAsia="zh-CN"/>
        </w:rPr>
        <w:t>20-6</w:t>
      </w:r>
      <w:r>
        <w:rPr>
          <w:rFonts w:eastAsia="SimSun" w:hint="eastAsia"/>
          <w:szCs w:val="20"/>
          <w:lang w:val="en-US" w:eastAsia="zh-CN"/>
        </w:rPr>
        <w:t xml:space="preserve"> </w:t>
      </w:r>
      <w:r>
        <w:t>Dynamic indication of soft resource availability</w:t>
      </w:r>
      <w:r>
        <w:rPr>
          <w:rFonts w:eastAsia="SimSun" w:hint="eastAsia"/>
          <w:lang w:val="en-US" w:eastAsia="zh-CN"/>
        </w:rPr>
        <w:t xml:space="preserve">: </w:t>
      </w:r>
    </w:p>
    <w:p w:rsidR="00B25AE6" w:rsidRDefault="006A76A9">
      <w:pPr>
        <w:pStyle w:val="ListParagraph"/>
        <w:widowControl w:val="0"/>
        <w:numPr>
          <w:ilvl w:val="1"/>
          <w:numId w:val="9"/>
        </w:numPr>
        <w:adjustRightInd w:val="0"/>
        <w:snapToGrid w:val="0"/>
        <w:spacing w:afterLines="50"/>
        <w:ind w:left="800" w:hanging="160"/>
        <w:rPr>
          <w:rFonts w:eastAsia="SimSun"/>
          <w:szCs w:val="20"/>
          <w:lang w:val="en-US" w:eastAsia="zh-CN"/>
        </w:rPr>
      </w:pPr>
      <w:r>
        <w:rPr>
          <w:rFonts w:eastAsia="SimSun" w:hint="eastAsia"/>
          <w:szCs w:val="20"/>
          <w:lang w:val="en-US" w:eastAsia="zh-CN"/>
        </w:rPr>
        <w:t>Two types of soft resource availability indication</w:t>
      </w:r>
      <w:r w:rsidR="00A878CF">
        <w:rPr>
          <w:rFonts w:eastAsia="SimSun"/>
          <w:szCs w:val="20"/>
          <w:lang w:val="en-US" w:eastAsia="zh-CN"/>
        </w:rPr>
        <w:t>, explicit indication and implicit indication,</w:t>
      </w:r>
      <w:r w:rsidR="00A878CF">
        <w:rPr>
          <w:rFonts w:eastAsia="SimSun" w:hint="eastAsia"/>
          <w:szCs w:val="20"/>
          <w:lang w:val="en-US" w:eastAsia="zh-CN"/>
        </w:rPr>
        <w:t xml:space="preserve"> are supported</w:t>
      </w:r>
      <w:r w:rsidR="00A878CF">
        <w:rPr>
          <w:rFonts w:eastAsia="SimSun"/>
          <w:szCs w:val="20"/>
          <w:lang w:val="en-US" w:eastAsia="zh-CN"/>
        </w:rPr>
        <w:t>.</w:t>
      </w:r>
      <w:r>
        <w:rPr>
          <w:rFonts w:eastAsia="SimSun" w:hint="eastAsia"/>
          <w:szCs w:val="20"/>
          <w:lang w:val="en-US" w:eastAsia="zh-CN"/>
        </w:rPr>
        <w:t xml:space="preserve"> </w:t>
      </w:r>
      <w:r w:rsidR="00A878CF">
        <w:rPr>
          <w:rFonts w:eastAsia="SimSun" w:hint="eastAsia"/>
          <w:szCs w:val="20"/>
          <w:lang w:val="en-US" w:eastAsia="zh-CN"/>
        </w:rPr>
        <w:t xml:space="preserve">IAB node could </w:t>
      </w:r>
      <w:r>
        <w:rPr>
          <w:rFonts w:eastAsia="SimSun" w:hint="eastAsia"/>
          <w:szCs w:val="20"/>
          <w:lang w:val="en-US" w:eastAsia="zh-CN"/>
        </w:rPr>
        <w:t>determine the soft resource availability without explicit signalling from parent node.</w:t>
      </w:r>
    </w:p>
    <w:p w:rsidR="00B25AE6" w:rsidRDefault="006A76A9">
      <w:pPr>
        <w:pStyle w:val="ListParagraph"/>
        <w:widowControl w:val="0"/>
        <w:numPr>
          <w:ilvl w:val="0"/>
          <w:numId w:val="9"/>
        </w:numPr>
        <w:adjustRightInd w:val="0"/>
        <w:snapToGrid w:val="0"/>
        <w:spacing w:afterLines="50"/>
        <w:rPr>
          <w:lang w:val="en-US" w:eastAsia="zh-CN"/>
        </w:rPr>
      </w:pPr>
      <w:r>
        <w:rPr>
          <w:rFonts w:eastAsia="SimSun" w:hint="eastAsia"/>
          <w:b/>
          <w:bCs/>
          <w:szCs w:val="20"/>
          <w:lang w:val="en-US" w:eastAsia="zh-CN"/>
        </w:rPr>
        <w:t>20-7</w:t>
      </w:r>
      <w:r>
        <w:rPr>
          <w:rFonts w:eastAsia="SimSun" w:hint="eastAsia"/>
          <w:szCs w:val="20"/>
          <w:lang w:val="en-US" w:eastAsia="zh-CN"/>
        </w:rPr>
        <w:t xml:space="preserve"> </w:t>
      </w:r>
      <w:r>
        <w:t>Case 1 OTA timing alignment</w:t>
      </w:r>
      <w:r>
        <w:rPr>
          <w:rFonts w:eastAsia="SimSun" w:hint="eastAsia"/>
          <w:lang w:val="en-US" w:eastAsia="zh-CN"/>
        </w:rPr>
        <w:t xml:space="preserve">: </w:t>
      </w:r>
    </w:p>
    <w:p w:rsidR="00B25AE6" w:rsidRDefault="006A76A9">
      <w:pPr>
        <w:pStyle w:val="ListParagraph"/>
        <w:widowControl w:val="0"/>
        <w:numPr>
          <w:ilvl w:val="1"/>
          <w:numId w:val="9"/>
        </w:numPr>
        <w:adjustRightInd w:val="0"/>
        <w:snapToGrid w:val="0"/>
        <w:spacing w:afterLines="50"/>
        <w:ind w:left="800" w:hanging="160"/>
        <w:rPr>
          <w:rFonts w:eastAsia="SimSun"/>
          <w:szCs w:val="20"/>
          <w:lang w:val="en-US" w:eastAsia="zh-CN"/>
        </w:rPr>
      </w:pPr>
      <w:r>
        <w:rPr>
          <w:rFonts w:eastAsia="SimSun" w:hint="eastAsia"/>
          <w:szCs w:val="20"/>
          <w:lang w:val="en-US" w:eastAsia="zh-CN"/>
        </w:rPr>
        <w:t>GNSS could be used for Case 1 ti</w:t>
      </w:r>
      <w:r w:rsidR="00A878CF">
        <w:rPr>
          <w:rFonts w:eastAsia="SimSun" w:hint="eastAsia"/>
          <w:szCs w:val="20"/>
          <w:lang w:val="en-US" w:eastAsia="zh-CN"/>
        </w:rPr>
        <w:t>ming alignment</w:t>
      </w:r>
      <w:r w:rsidR="00A878CF">
        <w:rPr>
          <w:rFonts w:eastAsia="SimSun"/>
          <w:szCs w:val="20"/>
          <w:lang w:val="en-US" w:eastAsia="zh-CN"/>
        </w:rPr>
        <w:t>.</w:t>
      </w:r>
      <w:r w:rsidR="00A878CF">
        <w:rPr>
          <w:rFonts w:eastAsia="SimSun" w:hint="eastAsia"/>
          <w:szCs w:val="20"/>
          <w:lang w:val="en-US" w:eastAsia="zh-CN"/>
        </w:rPr>
        <w:t xml:space="preserve"> </w:t>
      </w:r>
      <w:r w:rsidR="00A878CF">
        <w:rPr>
          <w:rFonts w:eastAsia="SimSun"/>
          <w:szCs w:val="20"/>
          <w:lang w:val="en-US" w:eastAsia="zh-CN"/>
        </w:rPr>
        <w:t>S</w:t>
      </w:r>
      <w:r>
        <w:rPr>
          <w:rFonts w:eastAsia="SimSun" w:hint="eastAsia"/>
          <w:szCs w:val="20"/>
          <w:lang w:val="en-US" w:eastAsia="zh-CN"/>
        </w:rPr>
        <w:t>u</w:t>
      </w:r>
      <w:r w:rsidR="00A878CF">
        <w:rPr>
          <w:rFonts w:eastAsia="SimSun" w:hint="eastAsia"/>
          <w:szCs w:val="20"/>
          <w:lang w:val="en-US" w:eastAsia="zh-CN"/>
        </w:rPr>
        <w:t xml:space="preserve">pport of OTA timing alignment </w:t>
      </w:r>
      <w:r w:rsidR="00A878CF">
        <w:rPr>
          <w:rFonts w:eastAsia="SimSun"/>
          <w:szCs w:val="20"/>
          <w:lang w:val="en-US" w:eastAsia="zh-CN"/>
        </w:rPr>
        <w:t>can be</w:t>
      </w:r>
      <w:r>
        <w:rPr>
          <w:rFonts w:eastAsia="SimSun" w:hint="eastAsia"/>
          <w:szCs w:val="20"/>
          <w:lang w:val="en-US" w:eastAsia="zh-CN"/>
        </w:rPr>
        <w:t xml:space="preserve"> optional.</w:t>
      </w:r>
    </w:p>
    <w:p w:rsidR="00B25AE6" w:rsidRDefault="006A76A9" w:rsidP="0053779A">
      <w:pPr>
        <w:snapToGrid w:val="0"/>
        <w:spacing w:afterLines="50"/>
        <w:rPr>
          <w:i/>
        </w:rPr>
      </w:pPr>
      <w:r>
        <w:rPr>
          <w:b/>
          <w:i/>
        </w:rPr>
        <w:t xml:space="preserve">Proposal </w:t>
      </w:r>
      <w:r>
        <w:rPr>
          <w:rFonts w:hint="eastAsia"/>
          <w:b/>
          <w:i/>
          <w:lang w:eastAsia="zh-CN"/>
        </w:rPr>
        <w:t>1</w:t>
      </w:r>
      <w:r>
        <w:rPr>
          <w:b/>
          <w:i/>
        </w:rPr>
        <w:t xml:space="preserve">: Remove </w:t>
      </w:r>
      <w:r>
        <w:rPr>
          <w:b/>
          <w:i/>
          <w:lang w:eastAsia="zh-CN"/>
        </w:rPr>
        <w:t>‘For device supports IAB backhaul, it must report this FG is supported’</w:t>
      </w:r>
      <w:r w:rsidR="00A878CF">
        <w:rPr>
          <w:rFonts w:hint="eastAsia"/>
          <w:b/>
          <w:i/>
          <w:lang w:eastAsia="zh-CN"/>
        </w:rPr>
        <w:t xml:space="preserve"> </w:t>
      </w:r>
      <w:r w:rsidR="00A878CF">
        <w:rPr>
          <w:b/>
          <w:i/>
          <w:lang w:eastAsia="zh-CN"/>
        </w:rPr>
        <w:t>for IAB-MT features</w:t>
      </w:r>
      <w:r>
        <w:rPr>
          <w:rFonts w:hint="eastAsia"/>
          <w:b/>
          <w:i/>
          <w:lang w:eastAsia="zh-CN"/>
        </w:rPr>
        <w:t xml:space="preserve"> 20-2, 20-3, 20-6, 20-7</w:t>
      </w:r>
      <w:r>
        <w:rPr>
          <w:b/>
          <w:i/>
        </w:rPr>
        <w:t xml:space="preserve">. </w:t>
      </w:r>
    </w:p>
    <w:p w:rsidR="00B25AE6" w:rsidRDefault="00A878CF">
      <w:pPr>
        <w:pStyle w:val="Heading2"/>
        <w:rPr>
          <w:lang w:eastAsia="zh-CN"/>
        </w:rPr>
      </w:pPr>
      <w:r>
        <w:rPr>
          <w:lang w:val="en-US" w:eastAsia="zh-CN"/>
        </w:rPr>
        <w:t>Features inherited from</w:t>
      </w:r>
      <w:r>
        <w:rPr>
          <w:rFonts w:hint="eastAsia"/>
          <w:lang w:val="en-US" w:eastAsia="zh-CN"/>
        </w:rPr>
        <w:t xml:space="preserve"> Rel-15 UE</w:t>
      </w:r>
    </w:p>
    <w:p w:rsidR="00B25AE6" w:rsidRDefault="006A76A9">
      <w:pPr>
        <w:rPr>
          <w:b/>
          <w:i/>
          <w:lang w:eastAsia="zh-CN"/>
        </w:rPr>
      </w:pPr>
      <w:r>
        <w:rPr>
          <w:rFonts w:hint="eastAsia"/>
          <w:lang w:eastAsia="zh-CN"/>
        </w:rPr>
        <w:t xml:space="preserve">Although IAB MT is designed to </w:t>
      </w:r>
      <w:r w:rsidR="00A878CF">
        <w:rPr>
          <w:rFonts w:hint="eastAsia"/>
          <w:lang w:eastAsia="zh-CN"/>
        </w:rPr>
        <w:t>reus</w:t>
      </w:r>
      <w:r w:rsidR="00A878CF">
        <w:rPr>
          <w:lang w:eastAsia="zh-CN"/>
        </w:rPr>
        <w:t>e</w:t>
      </w:r>
      <w:r>
        <w:rPr>
          <w:rFonts w:hint="eastAsia"/>
          <w:lang w:eastAsia="zh-CN"/>
        </w:rPr>
        <w:t xml:space="preserve"> Rel-15 UE mechanis</w:t>
      </w:r>
      <w:r w:rsidR="00A878CF">
        <w:rPr>
          <w:rFonts w:hint="eastAsia"/>
          <w:lang w:eastAsia="zh-CN"/>
        </w:rPr>
        <w:t>ms as much as possible to simpl</w:t>
      </w:r>
      <w:r w:rsidR="00A878CF">
        <w:rPr>
          <w:lang w:eastAsia="zh-CN"/>
        </w:rPr>
        <w:t>ify</w:t>
      </w:r>
      <w:r>
        <w:rPr>
          <w:rFonts w:hint="eastAsia"/>
          <w:lang w:eastAsia="zh-CN"/>
        </w:rPr>
        <w:t xml:space="preserve"> the IAB MT normative </w:t>
      </w:r>
      <w:r w:rsidR="00A878CF">
        <w:rPr>
          <w:lang w:eastAsia="zh-CN"/>
        </w:rPr>
        <w:t xml:space="preserve">work </w:t>
      </w:r>
      <w:r w:rsidR="00A878CF">
        <w:rPr>
          <w:rFonts w:hint="eastAsia"/>
          <w:lang w:eastAsia="zh-CN"/>
        </w:rPr>
        <w:t xml:space="preserve">effort, </w:t>
      </w:r>
      <w:r w:rsidR="00A878CF">
        <w:rPr>
          <w:lang w:eastAsia="zh-CN"/>
        </w:rPr>
        <w:t>it does</w:t>
      </w:r>
      <w:r>
        <w:rPr>
          <w:rFonts w:hint="eastAsia"/>
          <w:lang w:eastAsia="zh-CN"/>
        </w:rPr>
        <w:t xml:space="preserve"> not </w:t>
      </w:r>
      <w:r w:rsidR="00A878CF">
        <w:rPr>
          <w:lang w:eastAsia="zh-CN"/>
        </w:rPr>
        <w:t xml:space="preserve">necessarily </w:t>
      </w:r>
      <w:r>
        <w:rPr>
          <w:rFonts w:hint="eastAsia"/>
          <w:lang w:eastAsia="zh-CN"/>
        </w:rPr>
        <w:t xml:space="preserve">mean all the Rel-15UE </w:t>
      </w:r>
      <w:r w:rsidR="00A878CF">
        <w:rPr>
          <w:rFonts w:hint="eastAsia"/>
          <w:lang w:eastAsia="zh-CN"/>
        </w:rPr>
        <w:t>mandatory features</w:t>
      </w:r>
      <w:r w:rsidR="00A878CF">
        <w:rPr>
          <w:lang w:eastAsia="zh-CN"/>
        </w:rPr>
        <w:t xml:space="preserve"> should remain mandatory</w:t>
      </w:r>
      <w:r>
        <w:rPr>
          <w:rFonts w:hint="eastAsia"/>
          <w:lang w:eastAsia="zh-CN"/>
        </w:rPr>
        <w:t xml:space="preserve"> for IAB MT. For instance, IAB node is designed to be fixed in Rel-16, and low/no mobility is assumed for IAB MT, so the </w:t>
      </w:r>
      <w:r>
        <w:rPr>
          <w:rFonts w:hint="eastAsia"/>
          <w:lang w:eastAsia="zh-CN"/>
        </w:rPr>
        <w:lastRenderedPageBreak/>
        <w:t>mandat</w:t>
      </w:r>
      <w:r w:rsidR="001624CF">
        <w:rPr>
          <w:rFonts w:hint="eastAsia"/>
          <w:lang w:eastAsia="zh-CN"/>
        </w:rPr>
        <w:t xml:space="preserve">ory Rel-15 UE features </w:t>
      </w:r>
      <w:r>
        <w:rPr>
          <w:rFonts w:hint="eastAsia"/>
          <w:lang w:eastAsia="zh-CN"/>
        </w:rPr>
        <w:t>related to high mobility co</w:t>
      </w:r>
      <w:r w:rsidR="001624CF">
        <w:rPr>
          <w:rFonts w:hint="eastAsia"/>
          <w:lang w:eastAsia="zh-CN"/>
        </w:rPr>
        <w:t>uld be optional for IAB MT</w:t>
      </w:r>
      <w:r w:rsidR="001624CF">
        <w:rPr>
          <w:lang w:eastAsia="zh-CN"/>
        </w:rPr>
        <w:t>, e.g.</w:t>
      </w:r>
      <w:r>
        <w:rPr>
          <w:rFonts w:hint="eastAsia"/>
          <w:lang w:eastAsia="zh-CN"/>
        </w:rPr>
        <w:t>, some high time-density DMRS patterns could be optional for IAB MT.</w:t>
      </w:r>
    </w:p>
    <w:p w:rsidR="00B25AE6" w:rsidRDefault="006A76A9">
      <w:pPr>
        <w:rPr>
          <w:lang w:eastAsia="zh-CN"/>
        </w:rPr>
      </w:pPr>
      <w:r>
        <w:rPr>
          <w:b/>
          <w:i/>
          <w:lang w:eastAsia="zh-CN"/>
        </w:rPr>
        <w:t>Proposal 2</w:t>
      </w:r>
      <w:r>
        <w:rPr>
          <w:i/>
          <w:lang w:eastAsia="zh-CN"/>
        </w:rPr>
        <w:t xml:space="preserve">: </w:t>
      </w:r>
      <w:r>
        <w:rPr>
          <w:rFonts w:hint="eastAsia"/>
          <w:b/>
          <w:bCs/>
          <w:i/>
          <w:lang w:eastAsia="zh-CN"/>
        </w:rPr>
        <w:t xml:space="preserve"> For IAB MTs, some mandatory Rel-15 UE features could be optional </w:t>
      </w:r>
      <w:r w:rsidR="001624CF">
        <w:rPr>
          <w:b/>
          <w:bCs/>
          <w:i/>
          <w:lang w:eastAsia="zh-CN"/>
        </w:rPr>
        <w:t xml:space="preserve">for IAB-MT </w:t>
      </w:r>
      <w:r w:rsidR="001624CF">
        <w:rPr>
          <w:rFonts w:hint="eastAsia"/>
          <w:b/>
          <w:bCs/>
          <w:i/>
          <w:lang w:eastAsia="zh-CN"/>
        </w:rPr>
        <w:t xml:space="preserve">with capability </w:t>
      </w:r>
      <w:r w:rsidR="001624CF">
        <w:rPr>
          <w:b/>
          <w:bCs/>
          <w:i/>
          <w:lang w:eastAsia="zh-CN"/>
        </w:rPr>
        <w:t>signaling, e</w:t>
      </w:r>
      <w:r>
        <w:rPr>
          <w:rFonts w:hint="eastAsia"/>
          <w:b/>
          <w:bCs/>
          <w:i/>
          <w:lang w:eastAsia="zh-CN"/>
        </w:rPr>
        <w:t>.g., some UE features related to higher mobility.</w:t>
      </w:r>
    </w:p>
    <w:p w:rsidR="00B25AE6" w:rsidRDefault="006A76A9">
      <w:pPr>
        <w:pStyle w:val="Heading2"/>
        <w:rPr>
          <w:lang w:eastAsia="zh-CN"/>
        </w:rPr>
      </w:pPr>
      <w:r>
        <w:rPr>
          <w:rFonts w:hint="eastAsia"/>
          <w:lang w:val="en-US" w:eastAsia="zh-CN"/>
        </w:rPr>
        <w:t>Others</w:t>
      </w:r>
    </w:p>
    <w:p w:rsidR="00B25AE6" w:rsidRDefault="006A76A9">
      <w:pPr>
        <w:rPr>
          <w:lang w:eastAsia="zh-CN"/>
        </w:rPr>
      </w:pPr>
      <w:r>
        <w:rPr>
          <w:rFonts w:hint="eastAsia"/>
          <w:lang w:eastAsia="zh-CN"/>
        </w:rPr>
        <w:t>According to the following agreements, as an enhancement optional feature</w:t>
      </w:r>
      <w:r w:rsidR="001624CF">
        <w:rPr>
          <w:lang w:eastAsia="zh-CN"/>
        </w:rPr>
        <w:t xml:space="preserve"> (due to wording of “can be made aware of”)</w:t>
      </w:r>
      <w:r>
        <w:rPr>
          <w:rFonts w:hint="eastAsia"/>
          <w:lang w:eastAsia="zh-CN"/>
        </w:rPr>
        <w:t xml:space="preserve">, guard symbols </w:t>
      </w:r>
      <w:r w:rsidR="001624CF">
        <w:rPr>
          <w:lang w:eastAsia="zh-CN"/>
        </w:rPr>
        <w:t xml:space="preserve">in MT-DU transition </w:t>
      </w:r>
      <w:r>
        <w:rPr>
          <w:rFonts w:hint="eastAsia"/>
          <w:lang w:eastAsia="zh-CN"/>
        </w:rPr>
        <w:t>is supported</w:t>
      </w:r>
      <w:r w:rsidR="001624CF">
        <w:rPr>
          <w:rFonts w:hint="eastAsia"/>
          <w:lang w:eastAsia="zh-CN"/>
        </w:rPr>
        <w:t xml:space="preserve"> for IAB resources multiplexing</w:t>
      </w:r>
      <w:r w:rsidR="001624CF">
        <w:rPr>
          <w:lang w:eastAsia="zh-CN"/>
        </w:rPr>
        <w:t>. But the feature is missing</w:t>
      </w:r>
      <w:r>
        <w:rPr>
          <w:rFonts w:hint="eastAsia"/>
          <w:lang w:eastAsia="zh-CN"/>
        </w:rPr>
        <w:t xml:space="preserve"> </w:t>
      </w:r>
      <w:r w:rsidR="001624CF">
        <w:rPr>
          <w:lang w:eastAsia="zh-CN"/>
        </w:rPr>
        <w:t xml:space="preserve">from </w:t>
      </w:r>
      <w:r>
        <w:rPr>
          <w:rFonts w:hint="eastAsia"/>
          <w:lang w:eastAsia="zh-CN"/>
        </w:rPr>
        <w:t>the table</w:t>
      </w:r>
      <w:r w:rsidR="001624CF">
        <w:rPr>
          <w:lang w:eastAsia="zh-CN"/>
        </w:rPr>
        <w:t>, which means the feature mistakenly becomes mandatory</w:t>
      </w:r>
      <w:r>
        <w:rPr>
          <w:rFonts w:hint="eastAsia"/>
          <w:lang w:eastAsia="zh-CN"/>
        </w:rPr>
        <w:t>.</w:t>
      </w:r>
    </w:p>
    <w:tbl>
      <w:tblPr>
        <w:tblStyle w:val="TableGrid"/>
        <w:tblW w:w="9854" w:type="dxa"/>
        <w:tblLayout w:type="fixed"/>
        <w:tblLook w:val="04A0"/>
      </w:tblPr>
      <w:tblGrid>
        <w:gridCol w:w="9854"/>
      </w:tblGrid>
      <w:tr w:rsidR="00B25AE6">
        <w:tc>
          <w:tcPr>
            <w:tcW w:w="9854" w:type="dxa"/>
          </w:tcPr>
          <w:p w:rsidR="00B25AE6" w:rsidRDefault="006A76A9">
            <w:pPr>
              <w:rPr>
                <w:b/>
                <w:bCs/>
              </w:rPr>
            </w:pPr>
            <w:r>
              <w:rPr>
                <w:highlight w:val="green"/>
              </w:rPr>
              <w:t>Agreements</w:t>
            </w:r>
            <w:r>
              <w:rPr>
                <w:b/>
                <w:bCs/>
              </w:rPr>
              <w:t>:</w:t>
            </w:r>
          </w:p>
          <w:p w:rsidR="00B25AE6" w:rsidRDefault="006A76A9">
            <w:pPr>
              <w:pStyle w:val="maintext"/>
              <w:ind w:firstLineChars="0" w:firstLine="0"/>
              <w:jc w:val="left"/>
              <w:rPr>
                <w:rFonts w:eastAsia="Times New Roman"/>
                <w:lang w:eastAsia="en-US"/>
              </w:rPr>
            </w:pPr>
            <w:r>
              <w:rPr>
                <w:rFonts w:eastAsia="Times New Roman"/>
                <w:lang w:eastAsia="en-US"/>
              </w:rPr>
              <w:t xml:space="preserve">A parent IAB node can be made aware of the number of symbols Ng the child IAB node would like the parent IAB node not to use at the edge (beginning or end) of a slot when there is a transition between child MT and child DU. </w:t>
            </w:r>
            <w:bookmarkStart w:id="4" w:name="_Hlk22168000"/>
            <w:r>
              <w:rPr>
                <w:rFonts w:eastAsia="Times New Roman"/>
                <w:lang w:eastAsia="en-US"/>
              </w:rPr>
              <w:t>Separately or additionally, the child IAB node can be made aware of the number of guard symbols that the parent IAB node will provide.</w:t>
            </w:r>
            <w:bookmarkEnd w:id="4"/>
          </w:p>
          <w:p w:rsidR="00B25AE6" w:rsidRDefault="006A76A9">
            <w:pPr>
              <w:pStyle w:val="maintext"/>
              <w:numPr>
                <w:ilvl w:val="0"/>
                <w:numId w:val="10"/>
              </w:numPr>
              <w:ind w:firstLineChars="0"/>
              <w:jc w:val="left"/>
              <w:rPr>
                <w:rFonts w:eastAsia="Times New Roman"/>
                <w:lang w:eastAsia="en-US"/>
              </w:rPr>
            </w:pPr>
            <w:r>
              <w:rPr>
                <w:rFonts w:eastAsia="Times New Roman"/>
                <w:lang w:eastAsia="en-US"/>
              </w:rPr>
              <w:t>Ng can be provided for each of the [8] possible transitions with potential overlap:</w:t>
            </w:r>
          </w:p>
          <w:tbl>
            <w:tblPr>
              <w:tblW w:w="339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5"/>
              <w:gridCol w:w="990"/>
              <w:gridCol w:w="970"/>
            </w:tblGrid>
            <w:tr w:rsidR="00B25AE6">
              <w:tc>
                <w:tcPr>
                  <w:tcW w:w="1435" w:type="dxa"/>
                  <w:tcBorders>
                    <w:top w:val="single" w:sz="12" w:space="0" w:color="auto"/>
                    <w:left w:val="single" w:sz="12" w:space="0" w:color="auto"/>
                  </w:tcBorders>
                  <w:shd w:val="clear" w:color="auto" w:fill="auto"/>
                </w:tcPr>
                <w:p w:rsidR="00B25AE6" w:rsidRDefault="006A76A9">
                  <w:pPr>
                    <w:pStyle w:val="maintext"/>
                    <w:ind w:firstLineChars="0" w:firstLine="0"/>
                    <w:jc w:val="center"/>
                    <w:rPr>
                      <w:rFonts w:eastAsia="Times New Roman"/>
                      <w:lang w:eastAsia="en-US"/>
                    </w:rPr>
                  </w:pPr>
                  <w:r>
                    <w:t>MT to DU</w:t>
                  </w:r>
                </w:p>
              </w:tc>
              <w:tc>
                <w:tcPr>
                  <w:tcW w:w="990" w:type="dxa"/>
                  <w:tcBorders>
                    <w:top w:val="single" w:sz="12" w:space="0" w:color="auto"/>
                  </w:tcBorders>
                  <w:shd w:val="clear" w:color="auto" w:fill="auto"/>
                </w:tcPr>
                <w:p w:rsidR="00B25AE6" w:rsidRDefault="006A76A9">
                  <w:pPr>
                    <w:pStyle w:val="maintext"/>
                    <w:ind w:firstLineChars="0" w:firstLine="0"/>
                    <w:jc w:val="center"/>
                    <w:rPr>
                      <w:rFonts w:eastAsia="Times New Roman"/>
                      <w:lang w:eastAsia="en-US"/>
                    </w:rPr>
                  </w:pPr>
                  <w:r>
                    <w:t>DL Tx</w:t>
                  </w:r>
                </w:p>
              </w:tc>
              <w:tc>
                <w:tcPr>
                  <w:tcW w:w="970" w:type="dxa"/>
                  <w:tcBorders>
                    <w:top w:val="single" w:sz="12" w:space="0" w:color="auto"/>
                    <w:right w:val="single" w:sz="12" w:space="0" w:color="auto"/>
                  </w:tcBorders>
                  <w:shd w:val="clear" w:color="auto" w:fill="auto"/>
                </w:tcPr>
                <w:p w:rsidR="00B25AE6" w:rsidRDefault="006A76A9">
                  <w:pPr>
                    <w:pStyle w:val="maintext"/>
                    <w:ind w:firstLineChars="0" w:firstLine="0"/>
                    <w:jc w:val="center"/>
                    <w:rPr>
                      <w:rFonts w:eastAsia="Times New Roman"/>
                      <w:lang w:eastAsia="en-US"/>
                    </w:rPr>
                  </w:pPr>
                  <w:r>
                    <w:t>UL Rx</w:t>
                  </w:r>
                </w:p>
              </w:tc>
            </w:tr>
            <w:tr w:rsidR="00B25AE6">
              <w:tc>
                <w:tcPr>
                  <w:tcW w:w="1435" w:type="dxa"/>
                  <w:tcBorders>
                    <w:left w:val="single" w:sz="12" w:space="0" w:color="auto"/>
                  </w:tcBorders>
                  <w:shd w:val="clear" w:color="auto" w:fill="auto"/>
                </w:tcPr>
                <w:p w:rsidR="00B25AE6" w:rsidRDefault="006A76A9">
                  <w:pPr>
                    <w:pStyle w:val="maintext"/>
                    <w:ind w:firstLineChars="0" w:firstLine="0"/>
                    <w:jc w:val="center"/>
                    <w:rPr>
                      <w:rFonts w:eastAsia="Times New Roman"/>
                      <w:lang w:eastAsia="en-US"/>
                    </w:rPr>
                  </w:pPr>
                  <w:r>
                    <w:t>DL Rx</w:t>
                  </w:r>
                </w:p>
              </w:tc>
              <w:tc>
                <w:tcPr>
                  <w:tcW w:w="990" w:type="dxa"/>
                  <w:shd w:val="clear" w:color="auto" w:fill="auto"/>
                </w:tcPr>
                <w:p w:rsidR="00B25AE6" w:rsidRDefault="00B25AE6">
                  <w:pPr>
                    <w:pStyle w:val="maintext"/>
                    <w:ind w:firstLineChars="0" w:firstLine="0"/>
                    <w:jc w:val="center"/>
                    <w:rPr>
                      <w:rFonts w:eastAsia="Times New Roman"/>
                      <w:lang w:eastAsia="en-US"/>
                    </w:rPr>
                  </w:pPr>
                </w:p>
              </w:tc>
              <w:tc>
                <w:tcPr>
                  <w:tcW w:w="970" w:type="dxa"/>
                  <w:tcBorders>
                    <w:right w:val="single" w:sz="12" w:space="0" w:color="auto"/>
                  </w:tcBorders>
                  <w:shd w:val="clear" w:color="auto" w:fill="auto"/>
                </w:tcPr>
                <w:p w:rsidR="00B25AE6" w:rsidRDefault="00B25AE6">
                  <w:pPr>
                    <w:pStyle w:val="maintext"/>
                    <w:ind w:firstLineChars="0" w:firstLine="0"/>
                    <w:jc w:val="center"/>
                    <w:rPr>
                      <w:rFonts w:eastAsia="Times New Roman"/>
                      <w:lang w:eastAsia="en-US"/>
                    </w:rPr>
                  </w:pPr>
                </w:p>
              </w:tc>
            </w:tr>
            <w:tr w:rsidR="00B25AE6">
              <w:tc>
                <w:tcPr>
                  <w:tcW w:w="1435" w:type="dxa"/>
                  <w:tcBorders>
                    <w:left w:val="single" w:sz="12" w:space="0" w:color="auto"/>
                    <w:bottom w:val="single" w:sz="12" w:space="0" w:color="auto"/>
                  </w:tcBorders>
                  <w:shd w:val="clear" w:color="auto" w:fill="auto"/>
                </w:tcPr>
                <w:p w:rsidR="00B25AE6" w:rsidRDefault="006A76A9">
                  <w:pPr>
                    <w:pStyle w:val="maintext"/>
                    <w:ind w:firstLineChars="0" w:firstLine="0"/>
                    <w:jc w:val="center"/>
                    <w:rPr>
                      <w:rFonts w:eastAsia="Times New Roman"/>
                      <w:lang w:eastAsia="en-US"/>
                    </w:rPr>
                  </w:pPr>
                  <w:r>
                    <w:t>UL Tx</w:t>
                  </w:r>
                </w:p>
              </w:tc>
              <w:tc>
                <w:tcPr>
                  <w:tcW w:w="990" w:type="dxa"/>
                  <w:tcBorders>
                    <w:bottom w:val="single" w:sz="12" w:space="0" w:color="auto"/>
                  </w:tcBorders>
                  <w:shd w:val="clear" w:color="auto" w:fill="auto"/>
                </w:tcPr>
                <w:p w:rsidR="00B25AE6" w:rsidRDefault="00B25AE6">
                  <w:pPr>
                    <w:pStyle w:val="maintext"/>
                    <w:ind w:firstLineChars="0" w:firstLine="0"/>
                    <w:jc w:val="center"/>
                    <w:rPr>
                      <w:rFonts w:eastAsia="Times New Roman"/>
                      <w:lang w:eastAsia="en-US"/>
                    </w:rPr>
                  </w:pPr>
                </w:p>
              </w:tc>
              <w:tc>
                <w:tcPr>
                  <w:tcW w:w="970" w:type="dxa"/>
                  <w:tcBorders>
                    <w:bottom w:val="single" w:sz="12" w:space="0" w:color="auto"/>
                    <w:right w:val="single" w:sz="12" w:space="0" w:color="auto"/>
                  </w:tcBorders>
                  <w:shd w:val="clear" w:color="auto" w:fill="auto"/>
                </w:tcPr>
                <w:p w:rsidR="00B25AE6" w:rsidRDefault="00B25AE6">
                  <w:pPr>
                    <w:pStyle w:val="maintext"/>
                    <w:ind w:firstLineChars="0" w:firstLine="0"/>
                    <w:jc w:val="center"/>
                    <w:rPr>
                      <w:rFonts w:eastAsia="Times New Roman"/>
                      <w:lang w:eastAsia="en-US"/>
                    </w:rPr>
                  </w:pPr>
                </w:p>
              </w:tc>
            </w:tr>
            <w:tr w:rsidR="00B25AE6">
              <w:tc>
                <w:tcPr>
                  <w:tcW w:w="1435" w:type="dxa"/>
                  <w:tcBorders>
                    <w:top w:val="single" w:sz="12" w:space="0" w:color="auto"/>
                    <w:left w:val="single" w:sz="12" w:space="0" w:color="auto"/>
                  </w:tcBorders>
                  <w:shd w:val="clear" w:color="auto" w:fill="auto"/>
                </w:tcPr>
                <w:p w:rsidR="00B25AE6" w:rsidRDefault="006A76A9">
                  <w:pPr>
                    <w:pStyle w:val="maintext"/>
                    <w:ind w:firstLineChars="0" w:firstLine="0"/>
                    <w:jc w:val="center"/>
                    <w:rPr>
                      <w:rFonts w:eastAsia="Times New Roman"/>
                      <w:lang w:eastAsia="en-US"/>
                    </w:rPr>
                  </w:pPr>
                  <w:r>
                    <w:t>DU to MT</w:t>
                  </w:r>
                </w:p>
              </w:tc>
              <w:tc>
                <w:tcPr>
                  <w:tcW w:w="990" w:type="dxa"/>
                  <w:tcBorders>
                    <w:top w:val="single" w:sz="12" w:space="0" w:color="auto"/>
                  </w:tcBorders>
                  <w:shd w:val="clear" w:color="auto" w:fill="auto"/>
                </w:tcPr>
                <w:p w:rsidR="00B25AE6" w:rsidRDefault="006A76A9">
                  <w:pPr>
                    <w:pStyle w:val="maintext"/>
                    <w:ind w:firstLineChars="0" w:firstLine="0"/>
                    <w:jc w:val="center"/>
                    <w:rPr>
                      <w:rFonts w:eastAsia="Times New Roman"/>
                      <w:lang w:eastAsia="en-US"/>
                    </w:rPr>
                  </w:pPr>
                  <w:r>
                    <w:t>DL Rx</w:t>
                  </w:r>
                </w:p>
              </w:tc>
              <w:tc>
                <w:tcPr>
                  <w:tcW w:w="970" w:type="dxa"/>
                  <w:tcBorders>
                    <w:top w:val="single" w:sz="12" w:space="0" w:color="auto"/>
                    <w:right w:val="single" w:sz="12" w:space="0" w:color="auto"/>
                  </w:tcBorders>
                  <w:shd w:val="clear" w:color="auto" w:fill="auto"/>
                </w:tcPr>
                <w:p w:rsidR="00B25AE6" w:rsidRDefault="006A76A9">
                  <w:pPr>
                    <w:pStyle w:val="maintext"/>
                    <w:ind w:firstLineChars="0" w:firstLine="0"/>
                    <w:jc w:val="center"/>
                    <w:rPr>
                      <w:rFonts w:eastAsia="Times New Roman"/>
                      <w:lang w:eastAsia="en-US"/>
                    </w:rPr>
                  </w:pPr>
                  <w:r>
                    <w:t>UL Tx</w:t>
                  </w:r>
                </w:p>
              </w:tc>
            </w:tr>
            <w:tr w:rsidR="00B25AE6">
              <w:tc>
                <w:tcPr>
                  <w:tcW w:w="1435" w:type="dxa"/>
                  <w:tcBorders>
                    <w:left w:val="single" w:sz="12" w:space="0" w:color="auto"/>
                  </w:tcBorders>
                  <w:shd w:val="clear" w:color="auto" w:fill="auto"/>
                </w:tcPr>
                <w:p w:rsidR="00B25AE6" w:rsidRDefault="006A76A9">
                  <w:pPr>
                    <w:pStyle w:val="maintext"/>
                    <w:ind w:firstLineChars="0" w:firstLine="0"/>
                    <w:jc w:val="center"/>
                    <w:rPr>
                      <w:rFonts w:eastAsia="Times New Roman"/>
                      <w:lang w:eastAsia="en-US"/>
                    </w:rPr>
                  </w:pPr>
                  <w:r>
                    <w:t>DL Tx</w:t>
                  </w:r>
                </w:p>
              </w:tc>
              <w:tc>
                <w:tcPr>
                  <w:tcW w:w="990" w:type="dxa"/>
                  <w:shd w:val="clear" w:color="auto" w:fill="auto"/>
                </w:tcPr>
                <w:p w:rsidR="00B25AE6" w:rsidRDefault="00B25AE6">
                  <w:pPr>
                    <w:pStyle w:val="maintext"/>
                    <w:ind w:firstLineChars="0" w:firstLine="0"/>
                    <w:jc w:val="center"/>
                    <w:rPr>
                      <w:rFonts w:eastAsia="Times New Roman"/>
                      <w:lang w:eastAsia="en-US"/>
                    </w:rPr>
                  </w:pPr>
                </w:p>
              </w:tc>
              <w:tc>
                <w:tcPr>
                  <w:tcW w:w="970" w:type="dxa"/>
                  <w:tcBorders>
                    <w:right w:val="single" w:sz="12" w:space="0" w:color="auto"/>
                  </w:tcBorders>
                  <w:shd w:val="clear" w:color="auto" w:fill="auto"/>
                </w:tcPr>
                <w:p w:rsidR="00B25AE6" w:rsidRDefault="00B25AE6">
                  <w:pPr>
                    <w:pStyle w:val="maintext"/>
                    <w:ind w:firstLineChars="0" w:firstLine="0"/>
                    <w:jc w:val="center"/>
                    <w:rPr>
                      <w:rFonts w:eastAsia="Times New Roman"/>
                      <w:lang w:eastAsia="en-US"/>
                    </w:rPr>
                  </w:pPr>
                </w:p>
              </w:tc>
            </w:tr>
            <w:tr w:rsidR="00B25AE6">
              <w:tc>
                <w:tcPr>
                  <w:tcW w:w="1435" w:type="dxa"/>
                  <w:tcBorders>
                    <w:left w:val="single" w:sz="12" w:space="0" w:color="auto"/>
                    <w:bottom w:val="single" w:sz="12" w:space="0" w:color="auto"/>
                  </w:tcBorders>
                  <w:shd w:val="clear" w:color="auto" w:fill="auto"/>
                </w:tcPr>
                <w:p w:rsidR="00B25AE6" w:rsidRDefault="006A76A9">
                  <w:pPr>
                    <w:pStyle w:val="maintext"/>
                    <w:ind w:firstLineChars="0" w:firstLine="0"/>
                    <w:jc w:val="center"/>
                    <w:rPr>
                      <w:rFonts w:eastAsia="Times New Roman"/>
                      <w:lang w:eastAsia="en-US"/>
                    </w:rPr>
                  </w:pPr>
                  <w:r>
                    <w:t>UL Rx</w:t>
                  </w:r>
                </w:p>
              </w:tc>
              <w:tc>
                <w:tcPr>
                  <w:tcW w:w="990" w:type="dxa"/>
                  <w:tcBorders>
                    <w:bottom w:val="single" w:sz="12" w:space="0" w:color="auto"/>
                  </w:tcBorders>
                  <w:shd w:val="clear" w:color="auto" w:fill="auto"/>
                </w:tcPr>
                <w:p w:rsidR="00B25AE6" w:rsidRDefault="00B25AE6">
                  <w:pPr>
                    <w:pStyle w:val="maintext"/>
                    <w:ind w:firstLineChars="0" w:firstLine="0"/>
                    <w:jc w:val="center"/>
                    <w:rPr>
                      <w:rFonts w:eastAsia="Times New Roman"/>
                      <w:lang w:eastAsia="en-US"/>
                    </w:rPr>
                  </w:pPr>
                </w:p>
              </w:tc>
              <w:tc>
                <w:tcPr>
                  <w:tcW w:w="970" w:type="dxa"/>
                  <w:tcBorders>
                    <w:bottom w:val="single" w:sz="12" w:space="0" w:color="auto"/>
                    <w:right w:val="single" w:sz="12" w:space="0" w:color="auto"/>
                  </w:tcBorders>
                  <w:shd w:val="clear" w:color="auto" w:fill="auto"/>
                </w:tcPr>
                <w:p w:rsidR="00B25AE6" w:rsidRDefault="00B25AE6">
                  <w:pPr>
                    <w:pStyle w:val="maintext"/>
                    <w:ind w:firstLineChars="0" w:firstLine="0"/>
                    <w:jc w:val="center"/>
                    <w:rPr>
                      <w:rFonts w:eastAsia="Times New Roman"/>
                      <w:lang w:eastAsia="en-US"/>
                    </w:rPr>
                  </w:pPr>
                </w:p>
              </w:tc>
            </w:tr>
          </w:tbl>
          <w:p w:rsidR="00B25AE6" w:rsidRDefault="006A76A9">
            <w:pPr>
              <w:pStyle w:val="maintext"/>
              <w:numPr>
                <w:ilvl w:val="0"/>
                <w:numId w:val="10"/>
              </w:numPr>
              <w:ind w:firstLineChars="0"/>
              <w:jc w:val="left"/>
              <w:rPr>
                <w:rFonts w:eastAsia="Times New Roman"/>
                <w:lang w:eastAsia="en-US"/>
              </w:rPr>
            </w:pPr>
            <w:r>
              <w:rPr>
                <w:rFonts w:eastAsia="Times New Roman"/>
                <w:lang w:eastAsia="en-US"/>
              </w:rPr>
              <w:t>If Ng is not provided it is assumed to be 0</w:t>
            </w:r>
          </w:p>
          <w:p w:rsidR="00B25AE6" w:rsidRDefault="006A76A9">
            <w:pPr>
              <w:pStyle w:val="maintext"/>
              <w:ind w:firstLineChars="0" w:firstLine="0"/>
              <w:jc w:val="left"/>
              <w:rPr>
                <w:lang w:eastAsia="zh-CN"/>
              </w:rPr>
            </w:pPr>
            <w:r>
              <w:rPr>
                <w:rFonts w:eastAsia="Times New Roman"/>
                <w:lang w:eastAsia="en-US"/>
              </w:rPr>
              <w:t>NOTE: this agreement does not introduce any performance requirement on IAB nodes.</w:t>
            </w:r>
          </w:p>
        </w:tc>
      </w:tr>
    </w:tbl>
    <w:p w:rsidR="00B25AE6" w:rsidRDefault="00B25AE6">
      <w:pPr>
        <w:rPr>
          <w:b/>
          <w:i/>
          <w:lang w:eastAsia="zh-CN"/>
        </w:rPr>
        <w:sectPr w:rsidR="00B25AE6">
          <w:footnotePr>
            <w:numRestart w:val="eachSect"/>
          </w:footnotePr>
          <w:pgSz w:w="11906" w:h="16838"/>
          <w:pgMar w:top="1418" w:right="1134" w:bottom="1080" w:left="1134" w:header="680" w:footer="567" w:gutter="0"/>
          <w:cols w:space="720"/>
          <w:docGrid w:linePitch="272"/>
        </w:sectPr>
      </w:pPr>
    </w:p>
    <w:p w:rsidR="00B25AE6" w:rsidRDefault="00B25AE6">
      <w:pPr>
        <w:rPr>
          <w:b/>
          <w:i/>
          <w:lang w:eastAsia="zh-CN"/>
        </w:rPr>
      </w:pPr>
    </w:p>
    <w:p w:rsidR="00B25AE6" w:rsidRDefault="006A76A9">
      <w:pPr>
        <w:rPr>
          <w:b/>
          <w:bCs/>
          <w:i/>
          <w:lang w:eastAsia="zh-CN"/>
        </w:rPr>
      </w:pPr>
      <w:r>
        <w:rPr>
          <w:b/>
          <w:i/>
          <w:lang w:eastAsia="zh-CN"/>
        </w:rPr>
        <w:t xml:space="preserve">Proposal </w:t>
      </w:r>
      <w:r>
        <w:rPr>
          <w:rFonts w:hint="eastAsia"/>
          <w:b/>
          <w:i/>
          <w:lang w:eastAsia="zh-CN"/>
        </w:rPr>
        <w:t>3</w:t>
      </w:r>
      <w:r>
        <w:rPr>
          <w:i/>
          <w:lang w:eastAsia="zh-CN"/>
        </w:rPr>
        <w:t xml:space="preserve">: </w:t>
      </w:r>
      <w:r w:rsidR="001624CF">
        <w:rPr>
          <w:rFonts w:hint="eastAsia"/>
          <w:b/>
          <w:bCs/>
          <w:i/>
          <w:lang w:eastAsia="zh-CN"/>
        </w:rPr>
        <w:t xml:space="preserve"> Add </w:t>
      </w:r>
      <w:r w:rsidR="001624CF">
        <w:rPr>
          <w:b/>
          <w:bCs/>
          <w:i/>
          <w:lang w:eastAsia="zh-CN"/>
        </w:rPr>
        <w:t>one more feature</w:t>
      </w:r>
      <w:r w:rsidR="001624CF">
        <w:rPr>
          <w:rFonts w:hint="eastAsia"/>
          <w:b/>
          <w:bCs/>
          <w:i/>
          <w:lang w:eastAsia="zh-CN"/>
        </w:rPr>
        <w:t xml:space="preserve"> relat</w:t>
      </w:r>
      <w:r w:rsidR="001624CF">
        <w:rPr>
          <w:b/>
          <w:bCs/>
          <w:i/>
          <w:lang w:eastAsia="zh-CN"/>
        </w:rPr>
        <w:t>ing to</w:t>
      </w:r>
      <w:r>
        <w:rPr>
          <w:rFonts w:hint="eastAsia"/>
          <w:b/>
          <w:bCs/>
          <w:i/>
          <w:lang w:eastAsia="zh-CN"/>
        </w:rPr>
        <w:t xml:space="preserve"> guard symbols</w:t>
      </w:r>
      <w:r w:rsidR="001624CF">
        <w:rPr>
          <w:b/>
          <w:bCs/>
          <w:i/>
          <w:lang w:eastAsia="zh-CN"/>
        </w:rPr>
        <w:t xml:space="preserve"> in</w:t>
      </w:r>
      <w:r w:rsidR="001624CF">
        <w:rPr>
          <w:rFonts w:hint="eastAsia"/>
          <w:b/>
          <w:bCs/>
          <w:i/>
          <w:lang w:eastAsia="zh-CN"/>
        </w:rPr>
        <w:t>to IAB MT feature</w:t>
      </w:r>
      <w:r w:rsidR="001624CF">
        <w:rPr>
          <w:b/>
          <w:bCs/>
          <w:i/>
          <w:lang w:eastAsia="zh-CN"/>
        </w:rPr>
        <w:t xml:space="preserve"> list</w:t>
      </w:r>
      <w:r>
        <w:rPr>
          <w:rFonts w:hint="eastAsia"/>
          <w:b/>
          <w:bCs/>
          <w:i/>
          <w:lang w:eastAsia="zh-CN"/>
        </w:rPr>
        <w:t>.</w:t>
      </w:r>
    </w:p>
    <w:tbl>
      <w:tblPr>
        <w:tblW w:w="14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604"/>
        <w:gridCol w:w="773"/>
        <w:gridCol w:w="1136"/>
        <w:gridCol w:w="716"/>
        <w:gridCol w:w="371"/>
        <w:gridCol w:w="952"/>
        <w:gridCol w:w="978"/>
        <w:gridCol w:w="1204"/>
        <w:gridCol w:w="995"/>
        <w:gridCol w:w="1220"/>
        <w:gridCol w:w="1220"/>
        <w:gridCol w:w="1254"/>
        <w:gridCol w:w="660"/>
        <w:gridCol w:w="1630"/>
      </w:tblGrid>
      <w:tr w:rsidR="00B25AE6">
        <w:trPr>
          <w:trHeight w:val="3751"/>
        </w:trPr>
        <w:tc>
          <w:tcPr>
            <w:tcW w:w="843" w:type="dxa"/>
            <w:tcBorders>
              <w:top w:val="single" w:sz="4" w:space="0" w:color="auto"/>
              <w:left w:val="single" w:sz="4" w:space="0" w:color="auto"/>
              <w:bottom w:val="single" w:sz="4" w:space="0" w:color="auto"/>
              <w:right w:val="single" w:sz="4" w:space="0" w:color="auto"/>
            </w:tcBorders>
          </w:tcPr>
          <w:p w:rsidR="00B25AE6" w:rsidRDefault="006A76A9">
            <w:pPr>
              <w:pStyle w:val="TAH"/>
            </w:pPr>
            <w:r>
              <w:t>Features</w:t>
            </w:r>
          </w:p>
        </w:tc>
        <w:tc>
          <w:tcPr>
            <w:tcW w:w="604" w:type="dxa"/>
            <w:tcBorders>
              <w:top w:val="single" w:sz="4" w:space="0" w:color="auto"/>
              <w:left w:val="single" w:sz="4" w:space="0" w:color="auto"/>
              <w:bottom w:val="single" w:sz="4" w:space="0" w:color="auto"/>
              <w:right w:val="single" w:sz="4" w:space="0" w:color="auto"/>
            </w:tcBorders>
          </w:tcPr>
          <w:p w:rsidR="00B25AE6" w:rsidRDefault="006A76A9">
            <w:pPr>
              <w:pStyle w:val="TAH"/>
            </w:pPr>
            <w:r>
              <w:t>Index</w:t>
            </w:r>
          </w:p>
        </w:tc>
        <w:tc>
          <w:tcPr>
            <w:tcW w:w="773" w:type="dxa"/>
            <w:tcBorders>
              <w:top w:val="single" w:sz="4" w:space="0" w:color="auto"/>
              <w:left w:val="single" w:sz="4" w:space="0" w:color="auto"/>
              <w:bottom w:val="single" w:sz="4" w:space="0" w:color="auto"/>
              <w:right w:val="single" w:sz="4" w:space="0" w:color="auto"/>
            </w:tcBorders>
          </w:tcPr>
          <w:p w:rsidR="00B25AE6" w:rsidRDefault="006A76A9">
            <w:pPr>
              <w:pStyle w:val="TAH"/>
            </w:pPr>
            <w:r>
              <w:t>Feature group</w:t>
            </w:r>
          </w:p>
        </w:tc>
        <w:tc>
          <w:tcPr>
            <w:tcW w:w="1136" w:type="dxa"/>
            <w:tcBorders>
              <w:top w:val="single" w:sz="4" w:space="0" w:color="auto"/>
              <w:left w:val="single" w:sz="4" w:space="0" w:color="auto"/>
              <w:bottom w:val="single" w:sz="4" w:space="0" w:color="auto"/>
              <w:right w:val="single" w:sz="4" w:space="0" w:color="auto"/>
            </w:tcBorders>
          </w:tcPr>
          <w:p w:rsidR="00B25AE6" w:rsidRDefault="006A76A9">
            <w:pPr>
              <w:pStyle w:val="TAH"/>
            </w:pPr>
            <w:r>
              <w:t>Components</w:t>
            </w:r>
          </w:p>
        </w:tc>
        <w:tc>
          <w:tcPr>
            <w:tcW w:w="1087" w:type="dxa"/>
            <w:gridSpan w:val="2"/>
            <w:tcBorders>
              <w:top w:val="single" w:sz="4" w:space="0" w:color="auto"/>
              <w:left w:val="single" w:sz="4" w:space="0" w:color="auto"/>
              <w:bottom w:val="single" w:sz="4" w:space="0" w:color="auto"/>
              <w:right w:val="single" w:sz="4" w:space="0" w:color="auto"/>
            </w:tcBorders>
          </w:tcPr>
          <w:p w:rsidR="00B25AE6" w:rsidRDefault="006A76A9">
            <w:pPr>
              <w:pStyle w:val="TAH"/>
            </w:pPr>
            <w:r>
              <w:t>Prerequisite feature groups</w:t>
            </w: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H"/>
            </w:pPr>
            <w:r>
              <w:t>Need for the gNB to know if the feature is supported</w:t>
            </w:r>
          </w:p>
        </w:tc>
        <w:tc>
          <w:tcPr>
            <w:tcW w:w="978" w:type="dxa"/>
            <w:tcBorders>
              <w:top w:val="single" w:sz="4" w:space="0" w:color="auto"/>
              <w:left w:val="single" w:sz="4" w:space="0" w:color="auto"/>
              <w:bottom w:val="single" w:sz="4" w:space="0" w:color="auto"/>
              <w:right w:val="single" w:sz="4" w:space="0" w:color="auto"/>
            </w:tcBorders>
          </w:tcPr>
          <w:p w:rsidR="00B25AE6" w:rsidRDefault="006A76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204" w:type="dxa"/>
            <w:tcBorders>
              <w:top w:val="single" w:sz="4" w:space="0" w:color="auto"/>
              <w:left w:val="single" w:sz="4" w:space="0" w:color="auto"/>
              <w:bottom w:val="single" w:sz="4" w:space="0" w:color="auto"/>
              <w:right w:val="single" w:sz="4" w:space="0" w:color="auto"/>
            </w:tcBorders>
          </w:tcPr>
          <w:p w:rsidR="00B25AE6" w:rsidRDefault="006A76A9">
            <w:pPr>
              <w:pStyle w:val="TAN"/>
              <w:ind w:left="0" w:firstLine="0"/>
              <w:rPr>
                <w:b/>
                <w:lang w:eastAsia="ja-JP"/>
              </w:rPr>
            </w:pPr>
            <w:r>
              <w:rPr>
                <w:b/>
                <w:lang w:eastAsia="ja-JP"/>
              </w:rPr>
              <w:t>Consequence if the feature is not supported by the UE</w:t>
            </w:r>
          </w:p>
        </w:tc>
        <w:tc>
          <w:tcPr>
            <w:tcW w:w="995" w:type="dxa"/>
            <w:tcBorders>
              <w:top w:val="single" w:sz="4" w:space="0" w:color="auto"/>
              <w:left w:val="single" w:sz="4" w:space="0" w:color="auto"/>
              <w:bottom w:val="single" w:sz="4" w:space="0" w:color="auto"/>
              <w:right w:val="single" w:sz="4" w:space="0" w:color="auto"/>
            </w:tcBorders>
          </w:tcPr>
          <w:p w:rsidR="00B25AE6" w:rsidRDefault="006A76A9">
            <w:pPr>
              <w:pStyle w:val="TAN"/>
              <w:ind w:left="0" w:firstLine="0"/>
              <w:rPr>
                <w:b/>
                <w:lang w:eastAsia="ja-JP"/>
              </w:rPr>
            </w:pPr>
            <w:r>
              <w:rPr>
                <w:b/>
                <w:lang w:eastAsia="ja-JP"/>
              </w:rPr>
              <w:t>Type</w:t>
            </w:r>
          </w:p>
          <w:p w:rsidR="00B25AE6" w:rsidRDefault="006A76A9">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220" w:type="dxa"/>
            <w:tcBorders>
              <w:top w:val="single" w:sz="4" w:space="0" w:color="auto"/>
              <w:left w:val="single" w:sz="4" w:space="0" w:color="auto"/>
              <w:bottom w:val="single" w:sz="4" w:space="0" w:color="auto"/>
              <w:right w:val="single" w:sz="4" w:space="0" w:color="auto"/>
            </w:tcBorders>
          </w:tcPr>
          <w:p w:rsidR="00B25AE6" w:rsidRDefault="006A76A9">
            <w:pPr>
              <w:pStyle w:val="TAH"/>
            </w:pPr>
            <w:r>
              <w:t>Need of FDD/TDD differentiation</w:t>
            </w:r>
          </w:p>
        </w:tc>
        <w:tc>
          <w:tcPr>
            <w:tcW w:w="1220" w:type="dxa"/>
            <w:tcBorders>
              <w:top w:val="single" w:sz="4" w:space="0" w:color="auto"/>
              <w:left w:val="single" w:sz="4" w:space="0" w:color="auto"/>
              <w:bottom w:val="single" w:sz="4" w:space="0" w:color="auto"/>
              <w:right w:val="single" w:sz="4" w:space="0" w:color="auto"/>
            </w:tcBorders>
          </w:tcPr>
          <w:p w:rsidR="00B25AE6" w:rsidRDefault="006A76A9">
            <w:pPr>
              <w:pStyle w:val="TAH"/>
            </w:pPr>
            <w:r>
              <w:t>Need of FR1/FR2 differentiation</w:t>
            </w:r>
          </w:p>
        </w:tc>
        <w:tc>
          <w:tcPr>
            <w:tcW w:w="1254" w:type="dxa"/>
            <w:tcBorders>
              <w:top w:val="single" w:sz="4" w:space="0" w:color="auto"/>
              <w:left w:val="single" w:sz="4" w:space="0" w:color="auto"/>
              <w:bottom w:val="single" w:sz="4" w:space="0" w:color="auto"/>
              <w:right w:val="single" w:sz="4" w:space="0" w:color="auto"/>
            </w:tcBorders>
          </w:tcPr>
          <w:p w:rsidR="00B25AE6" w:rsidRDefault="006A76A9">
            <w:pPr>
              <w:pStyle w:val="TAH"/>
            </w:pPr>
            <w:r>
              <w:t>Capability interpretation for mixture of FDD/TDD and/or FR1/FR2</w:t>
            </w:r>
          </w:p>
        </w:tc>
        <w:tc>
          <w:tcPr>
            <w:tcW w:w="660" w:type="dxa"/>
            <w:tcBorders>
              <w:top w:val="single" w:sz="4" w:space="0" w:color="auto"/>
              <w:left w:val="single" w:sz="4" w:space="0" w:color="auto"/>
              <w:bottom w:val="single" w:sz="4" w:space="0" w:color="auto"/>
              <w:right w:val="single" w:sz="4" w:space="0" w:color="auto"/>
            </w:tcBorders>
          </w:tcPr>
          <w:p w:rsidR="00B25AE6" w:rsidRDefault="006A76A9">
            <w:pPr>
              <w:pStyle w:val="TAH"/>
            </w:pPr>
            <w:r>
              <w:t>Note</w:t>
            </w:r>
          </w:p>
        </w:tc>
        <w:tc>
          <w:tcPr>
            <w:tcW w:w="1630" w:type="dxa"/>
            <w:tcBorders>
              <w:top w:val="single" w:sz="4" w:space="0" w:color="auto"/>
              <w:left w:val="single" w:sz="4" w:space="0" w:color="auto"/>
              <w:bottom w:val="single" w:sz="4" w:space="0" w:color="auto"/>
              <w:right w:val="single" w:sz="4" w:space="0" w:color="auto"/>
            </w:tcBorders>
          </w:tcPr>
          <w:p w:rsidR="00B25AE6" w:rsidRDefault="006A76A9">
            <w:pPr>
              <w:pStyle w:val="TAH"/>
            </w:pPr>
            <w:r>
              <w:t>Mandatory/Optional</w:t>
            </w:r>
          </w:p>
        </w:tc>
      </w:tr>
      <w:tr w:rsidR="00B25AE6">
        <w:trPr>
          <w:trHeight w:val="20"/>
        </w:trPr>
        <w:tc>
          <w:tcPr>
            <w:tcW w:w="843" w:type="dxa"/>
            <w:vMerge w:val="restart"/>
            <w:tcBorders>
              <w:top w:val="single" w:sz="4" w:space="0" w:color="auto"/>
              <w:left w:val="single" w:sz="4" w:space="0" w:color="auto"/>
              <w:bottom w:val="single" w:sz="4" w:space="0" w:color="auto"/>
              <w:right w:val="single" w:sz="4" w:space="0" w:color="auto"/>
            </w:tcBorders>
          </w:tcPr>
          <w:p w:rsidR="00B25AE6" w:rsidRDefault="006A76A9">
            <w:pPr>
              <w:pStyle w:val="TAL"/>
              <w:rPr>
                <w:lang w:eastAsia="ja-JP"/>
              </w:rPr>
            </w:pPr>
            <w:r>
              <w:rPr>
                <w:lang w:eastAsia="ja-JP"/>
              </w:rPr>
              <w:t xml:space="preserve">20. </w:t>
            </w:r>
            <w:r>
              <w:rPr>
                <w:rFonts w:cs="Arial"/>
              </w:rPr>
              <w:t>NR_IAB</w:t>
            </w:r>
          </w:p>
        </w:tc>
        <w:tc>
          <w:tcPr>
            <w:tcW w:w="60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w:t>
            </w:r>
          </w:p>
        </w:tc>
        <w:tc>
          <w:tcPr>
            <w:tcW w:w="1852" w:type="dxa"/>
            <w:gridSpan w:val="2"/>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371"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5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04"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95"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2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2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54"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66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63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r>
      <w:tr w:rsidR="00B25AE6">
        <w:trPr>
          <w:trHeight w:val="20"/>
        </w:trPr>
        <w:tc>
          <w:tcPr>
            <w:tcW w:w="843" w:type="dxa"/>
            <w:vMerge/>
            <w:tcBorders>
              <w:top w:val="single" w:sz="4" w:space="0" w:color="auto"/>
              <w:left w:val="single" w:sz="4" w:space="0" w:color="auto"/>
              <w:bottom w:val="single" w:sz="4" w:space="0" w:color="auto"/>
              <w:right w:val="single" w:sz="4" w:space="0" w:color="auto"/>
            </w:tcBorders>
            <w:vAlign w:val="center"/>
          </w:tcPr>
          <w:p w:rsidR="00B25AE6" w:rsidRDefault="00B25AE6">
            <w:pPr>
              <w:rPr>
                <w:rFonts w:ascii="Arial" w:eastAsiaTheme="minorEastAsia" w:hAnsi="Arial"/>
                <w:sz w:val="18"/>
              </w:rPr>
            </w:pPr>
          </w:p>
        </w:tc>
        <w:tc>
          <w:tcPr>
            <w:tcW w:w="60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ja-JP"/>
              </w:rPr>
              <w:t>20-</w:t>
            </w:r>
            <w:r>
              <w:rPr>
                <w:rFonts w:hint="eastAsia"/>
                <w:lang w:eastAsia="zh-CN"/>
              </w:rPr>
              <w:t>8</w:t>
            </w:r>
          </w:p>
        </w:tc>
        <w:tc>
          <w:tcPr>
            <w:tcW w:w="773"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Guard symbols</w:t>
            </w:r>
          </w:p>
        </w:tc>
        <w:tc>
          <w:tcPr>
            <w:tcW w:w="1852" w:type="dxa"/>
            <w:gridSpan w:val="2"/>
            <w:tcBorders>
              <w:top w:val="single" w:sz="4" w:space="0" w:color="auto"/>
              <w:left w:val="single" w:sz="4" w:space="0" w:color="auto"/>
              <w:bottom w:val="single" w:sz="4" w:space="0" w:color="auto"/>
              <w:right w:val="single" w:sz="4" w:space="0" w:color="auto"/>
            </w:tcBorders>
          </w:tcPr>
          <w:p w:rsidR="00B25AE6" w:rsidRDefault="006A76A9">
            <w:pPr>
              <w:pStyle w:val="TAL"/>
              <w:jc w:val="left"/>
            </w:pPr>
            <w:r>
              <w:t xml:space="preserve">1)  </w:t>
            </w:r>
            <w:r>
              <w:rPr>
                <w:lang w:eastAsia="zh-CN"/>
              </w:rPr>
              <w:t xml:space="preserve">Support </w:t>
            </w:r>
            <w:r>
              <w:rPr>
                <w:rFonts w:hint="eastAsia"/>
                <w:lang w:eastAsia="zh-CN"/>
              </w:rPr>
              <w:t xml:space="preserve">DesiredGuardSymbols </w:t>
            </w:r>
            <w:r>
              <w:rPr>
                <w:lang w:eastAsia="zh-CN"/>
              </w:rPr>
              <w:t>re</w:t>
            </w:r>
            <w:r>
              <w:rPr>
                <w:rFonts w:hint="eastAsia"/>
                <w:lang w:eastAsia="zh-CN"/>
              </w:rPr>
              <w:t>porting</w:t>
            </w:r>
          </w:p>
          <w:p w:rsidR="00B25AE6" w:rsidRDefault="006A76A9">
            <w:pPr>
              <w:pStyle w:val="TAL"/>
              <w:jc w:val="left"/>
              <w:rPr>
                <w:lang w:eastAsia="zh-CN"/>
              </w:rPr>
            </w:pPr>
            <w:r>
              <w:t xml:space="preserve">2) </w:t>
            </w:r>
            <w:r>
              <w:rPr>
                <w:lang w:eastAsia="zh-CN"/>
              </w:rPr>
              <w:t xml:space="preserve">Support </w:t>
            </w:r>
            <w:r>
              <w:rPr>
                <w:rFonts w:hint="eastAsia"/>
                <w:lang w:eastAsia="zh-CN"/>
              </w:rPr>
              <w:t xml:space="preserve">ProvidedGuardSymbols </w:t>
            </w:r>
            <w:r>
              <w:rPr>
                <w:lang w:eastAsia="zh-CN"/>
              </w:rPr>
              <w:t>reception</w:t>
            </w:r>
          </w:p>
        </w:tc>
        <w:tc>
          <w:tcPr>
            <w:tcW w:w="371"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Yes</w:t>
            </w:r>
          </w:p>
        </w:tc>
        <w:tc>
          <w:tcPr>
            <w:tcW w:w="978"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N/A</w:t>
            </w:r>
          </w:p>
        </w:tc>
        <w:tc>
          <w:tcPr>
            <w:tcW w:w="120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Guard symbols reporting and reception</w:t>
            </w:r>
            <w:r>
              <w:rPr>
                <w:lang w:eastAsia="zh-CN"/>
              </w:rPr>
              <w:t xml:space="preserve"> is not supported</w:t>
            </w:r>
          </w:p>
        </w:tc>
        <w:tc>
          <w:tcPr>
            <w:tcW w:w="99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[per IAB node]</w:t>
            </w:r>
          </w:p>
        </w:tc>
        <w:tc>
          <w:tcPr>
            <w:tcW w:w="122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22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25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support mixture of FDD/TDD and/or FR1/FR2 </w:t>
            </w:r>
          </w:p>
        </w:tc>
        <w:tc>
          <w:tcPr>
            <w:tcW w:w="66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IAB-MT impact</w:t>
            </w:r>
          </w:p>
        </w:tc>
        <w:tc>
          <w:tcPr>
            <w:tcW w:w="163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t>Optional with capability signalling.</w:t>
            </w:r>
          </w:p>
        </w:tc>
      </w:tr>
      <w:tr w:rsidR="00B25AE6">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lang w:eastAsia="ja-JP"/>
              </w:rPr>
            </w:pPr>
          </w:p>
        </w:tc>
        <w:tc>
          <w:tcPr>
            <w:tcW w:w="77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rFonts w:ascii="Times New Roman" w:hAnsi="Times New Roman"/>
                <w:lang w:eastAsia="zh-CN"/>
              </w:rPr>
            </w:pPr>
          </w:p>
        </w:tc>
        <w:tc>
          <w:tcPr>
            <w:tcW w:w="185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sz w:val="20"/>
                <w:lang w:eastAsia="zh-CN"/>
              </w:rPr>
            </w:pPr>
          </w:p>
        </w:tc>
        <w:tc>
          <w:tcPr>
            <w:tcW w:w="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lang w:eastAsia="ja-JP"/>
              </w:rPr>
            </w:pPr>
          </w:p>
        </w:tc>
        <w:tc>
          <w:tcPr>
            <w:tcW w:w="95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zh-CN"/>
              </w:rPr>
            </w:pPr>
          </w:p>
        </w:tc>
        <w:tc>
          <w:tcPr>
            <w:tcW w:w="97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ja-JP"/>
              </w:rPr>
            </w:pPr>
          </w:p>
        </w:tc>
        <w:tc>
          <w:tcPr>
            <w:tcW w:w="120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zh-CN"/>
              </w:rPr>
            </w:pPr>
          </w:p>
        </w:tc>
        <w:tc>
          <w:tcPr>
            <w:tcW w:w="99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zh-CN"/>
              </w:rPr>
            </w:pPr>
          </w:p>
        </w:tc>
        <w:tc>
          <w:tcPr>
            <w:tcW w:w="122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122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125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6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1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r>
    </w:tbl>
    <w:p w:rsidR="00B25AE6" w:rsidRDefault="00B25AE6">
      <w:pPr>
        <w:rPr>
          <w:b/>
          <w:bCs/>
          <w:i/>
          <w:lang w:eastAsia="zh-CN"/>
        </w:rPr>
      </w:pPr>
    </w:p>
    <w:p w:rsidR="00B25AE6" w:rsidRDefault="00B25AE6">
      <w:pPr>
        <w:rPr>
          <w:lang w:eastAsia="zh-CN"/>
        </w:rPr>
      </w:pPr>
    </w:p>
    <w:p w:rsidR="00B25AE6" w:rsidRDefault="00B25AE6">
      <w:pPr>
        <w:rPr>
          <w:lang w:eastAsia="zh-CN"/>
        </w:rPr>
      </w:pPr>
    </w:p>
    <w:p w:rsidR="00B25AE6" w:rsidRDefault="006A76A9">
      <w:pPr>
        <w:pStyle w:val="Heading1"/>
        <w:rPr>
          <w:lang w:eastAsia="zh-CN"/>
        </w:rPr>
      </w:pPr>
      <w:r>
        <w:rPr>
          <w:rFonts w:hint="eastAsia"/>
          <w:lang w:eastAsia="zh-CN"/>
        </w:rPr>
        <w:lastRenderedPageBreak/>
        <w:t>C</w:t>
      </w:r>
      <w:r>
        <w:rPr>
          <w:lang w:eastAsia="zh-CN"/>
        </w:rPr>
        <w:t>onclusion</w:t>
      </w:r>
    </w:p>
    <w:p w:rsidR="00B25AE6" w:rsidRDefault="006A76A9">
      <w:pPr>
        <w:rPr>
          <w:lang w:val="en-GB" w:eastAsia="zh-CN"/>
        </w:rPr>
      </w:pPr>
      <w:r>
        <w:rPr>
          <w:rFonts w:hint="eastAsia"/>
          <w:lang w:val="en-GB" w:eastAsia="zh-CN"/>
        </w:rPr>
        <w:t>I</w:t>
      </w:r>
      <w:r>
        <w:rPr>
          <w:lang w:val="en-GB" w:eastAsia="zh-CN"/>
        </w:rPr>
        <w:t xml:space="preserve">n this contribution, proposals on NR Rel-16 </w:t>
      </w:r>
      <w:r>
        <w:rPr>
          <w:rFonts w:hint="eastAsia"/>
          <w:lang w:eastAsia="zh-CN"/>
        </w:rPr>
        <w:t>IAB</w:t>
      </w:r>
      <w:r>
        <w:rPr>
          <w:lang w:val="en-GB" w:eastAsia="zh-CN"/>
        </w:rPr>
        <w:t xml:space="preserve"> features are introduced.</w:t>
      </w:r>
    </w:p>
    <w:p w:rsidR="001624CF" w:rsidRDefault="001624CF" w:rsidP="0053779A">
      <w:pPr>
        <w:snapToGrid w:val="0"/>
        <w:spacing w:afterLines="50"/>
        <w:rPr>
          <w:b/>
          <w:i/>
        </w:rPr>
      </w:pPr>
      <w:r>
        <w:rPr>
          <w:b/>
          <w:i/>
        </w:rPr>
        <w:t xml:space="preserve">Proposal </w:t>
      </w:r>
      <w:r>
        <w:rPr>
          <w:rFonts w:hint="eastAsia"/>
          <w:b/>
          <w:i/>
          <w:lang w:eastAsia="zh-CN"/>
        </w:rPr>
        <w:t>1</w:t>
      </w:r>
      <w:r>
        <w:rPr>
          <w:b/>
          <w:i/>
        </w:rPr>
        <w:t xml:space="preserve">: Remove </w:t>
      </w:r>
      <w:r>
        <w:rPr>
          <w:b/>
          <w:i/>
          <w:lang w:eastAsia="zh-CN"/>
        </w:rPr>
        <w:t>‘For device supports IAB backhaul, it must report this FG is supported’</w:t>
      </w:r>
      <w:r>
        <w:rPr>
          <w:rFonts w:hint="eastAsia"/>
          <w:b/>
          <w:i/>
          <w:lang w:eastAsia="zh-CN"/>
        </w:rPr>
        <w:t xml:space="preserve"> </w:t>
      </w:r>
      <w:r>
        <w:rPr>
          <w:b/>
          <w:i/>
          <w:lang w:eastAsia="zh-CN"/>
        </w:rPr>
        <w:t>for IAB-MT features</w:t>
      </w:r>
      <w:r>
        <w:rPr>
          <w:rFonts w:hint="eastAsia"/>
          <w:b/>
          <w:i/>
          <w:lang w:eastAsia="zh-CN"/>
        </w:rPr>
        <w:t xml:space="preserve"> 20-2, 20-3, 20-6, 20-7</w:t>
      </w:r>
      <w:r>
        <w:rPr>
          <w:b/>
          <w:i/>
        </w:rPr>
        <w:t>.</w:t>
      </w:r>
    </w:p>
    <w:p w:rsidR="001624CF" w:rsidRDefault="001624CF" w:rsidP="001624CF">
      <w:pPr>
        <w:rPr>
          <w:lang w:eastAsia="zh-CN"/>
        </w:rPr>
      </w:pPr>
      <w:r>
        <w:rPr>
          <w:b/>
          <w:i/>
          <w:lang w:eastAsia="zh-CN"/>
        </w:rPr>
        <w:t>Proposal 2</w:t>
      </w:r>
      <w:r>
        <w:rPr>
          <w:i/>
          <w:lang w:eastAsia="zh-CN"/>
        </w:rPr>
        <w:t xml:space="preserve">: </w:t>
      </w:r>
      <w:r>
        <w:rPr>
          <w:rFonts w:hint="eastAsia"/>
          <w:b/>
          <w:bCs/>
          <w:i/>
          <w:lang w:eastAsia="zh-CN"/>
        </w:rPr>
        <w:t xml:space="preserve"> For IAB MTs, some mandatory Rel-15 UE features could be optional </w:t>
      </w:r>
      <w:r>
        <w:rPr>
          <w:b/>
          <w:bCs/>
          <w:i/>
          <w:lang w:eastAsia="zh-CN"/>
        </w:rPr>
        <w:t xml:space="preserve">for IAB-MT </w:t>
      </w:r>
      <w:r>
        <w:rPr>
          <w:rFonts w:hint="eastAsia"/>
          <w:b/>
          <w:bCs/>
          <w:i/>
          <w:lang w:eastAsia="zh-CN"/>
        </w:rPr>
        <w:t xml:space="preserve">with capability </w:t>
      </w:r>
      <w:r>
        <w:rPr>
          <w:b/>
          <w:bCs/>
          <w:i/>
          <w:lang w:eastAsia="zh-CN"/>
        </w:rPr>
        <w:t>signaling, e</w:t>
      </w:r>
      <w:r>
        <w:rPr>
          <w:rFonts w:hint="eastAsia"/>
          <w:b/>
          <w:bCs/>
          <w:i/>
          <w:lang w:eastAsia="zh-CN"/>
        </w:rPr>
        <w:t>.g., some UE features related to higher mobility.</w:t>
      </w:r>
    </w:p>
    <w:p w:rsidR="00B25AE6" w:rsidRDefault="001624CF">
      <w:pPr>
        <w:rPr>
          <w:b/>
          <w:bCs/>
          <w:i/>
          <w:lang w:eastAsia="zh-CN"/>
        </w:rPr>
      </w:pPr>
      <w:r>
        <w:rPr>
          <w:b/>
          <w:i/>
          <w:lang w:eastAsia="zh-CN"/>
        </w:rPr>
        <w:t xml:space="preserve">Proposal </w:t>
      </w:r>
      <w:r>
        <w:rPr>
          <w:rFonts w:hint="eastAsia"/>
          <w:b/>
          <w:i/>
          <w:lang w:eastAsia="zh-CN"/>
        </w:rPr>
        <w:t>3</w:t>
      </w:r>
      <w:r>
        <w:rPr>
          <w:i/>
          <w:lang w:eastAsia="zh-CN"/>
        </w:rPr>
        <w:t xml:space="preserve">: </w:t>
      </w:r>
      <w:r>
        <w:rPr>
          <w:rFonts w:hint="eastAsia"/>
          <w:b/>
          <w:bCs/>
          <w:i/>
          <w:lang w:eastAsia="zh-CN"/>
        </w:rPr>
        <w:t xml:space="preserve"> Add </w:t>
      </w:r>
      <w:r>
        <w:rPr>
          <w:b/>
          <w:bCs/>
          <w:i/>
          <w:lang w:eastAsia="zh-CN"/>
        </w:rPr>
        <w:t>one more feature</w:t>
      </w:r>
      <w:r>
        <w:rPr>
          <w:rFonts w:hint="eastAsia"/>
          <w:b/>
          <w:bCs/>
          <w:i/>
          <w:lang w:eastAsia="zh-CN"/>
        </w:rPr>
        <w:t xml:space="preserve"> relat</w:t>
      </w:r>
      <w:r>
        <w:rPr>
          <w:b/>
          <w:bCs/>
          <w:i/>
          <w:lang w:eastAsia="zh-CN"/>
        </w:rPr>
        <w:t>ing to</w:t>
      </w:r>
      <w:r>
        <w:rPr>
          <w:rFonts w:hint="eastAsia"/>
          <w:b/>
          <w:bCs/>
          <w:i/>
          <w:lang w:eastAsia="zh-CN"/>
        </w:rPr>
        <w:t xml:space="preserve"> guard symbols</w:t>
      </w:r>
      <w:r>
        <w:rPr>
          <w:b/>
          <w:bCs/>
          <w:i/>
          <w:lang w:eastAsia="zh-CN"/>
        </w:rPr>
        <w:t xml:space="preserve"> in</w:t>
      </w:r>
      <w:r>
        <w:rPr>
          <w:rFonts w:hint="eastAsia"/>
          <w:b/>
          <w:bCs/>
          <w:i/>
          <w:lang w:eastAsia="zh-CN"/>
        </w:rPr>
        <w:t>to IAB MT feature</w:t>
      </w:r>
      <w:r>
        <w:rPr>
          <w:b/>
          <w:bCs/>
          <w:i/>
          <w:lang w:eastAsia="zh-CN"/>
        </w:rPr>
        <w:t xml:space="preserve"> list</w:t>
      </w:r>
      <w:r>
        <w:rPr>
          <w:rFonts w:hint="eastAsia"/>
          <w:b/>
          <w:bCs/>
          <w:i/>
          <w:lang w:eastAsia="zh-CN"/>
        </w:rPr>
        <w:t>.</w:t>
      </w:r>
    </w:p>
    <w:tbl>
      <w:tblPr>
        <w:tblW w:w="145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3"/>
        <w:gridCol w:w="604"/>
        <w:gridCol w:w="773"/>
        <w:gridCol w:w="1136"/>
        <w:gridCol w:w="716"/>
        <w:gridCol w:w="371"/>
        <w:gridCol w:w="952"/>
        <w:gridCol w:w="978"/>
        <w:gridCol w:w="1204"/>
        <w:gridCol w:w="995"/>
        <w:gridCol w:w="1220"/>
        <w:gridCol w:w="1220"/>
        <w:gridCol w:w="1254"/>
        <w:gridCol w:w="660"/>
        <w:gridCol w:w="1630"/>
      </w:tblGrid>
      <w:tr w:rsidR="00B25AE6">
        <w:trPr>
          <w:trHeight w:val="3751"/>
        </w:trPr>
        <w:tc>
          <w:tcPr>
            <w:tcW w:w="843" w:type="dxa"/>
            <w:tcBorders>
              <w:top w:val="single" w:sz="4" w:space="0" w:color="auto"/>
              <w:left w:val="single" w:sz="4" w:space="0" w:color="auto"/>
              <w:bottom w:val="single" w:sz="4" w:space="0" w:color="auto"/>
              <w:right w:val="single" w:sz="4" w:space="0" w:color="auto"/>
            </w:tcBorders>
          </w:tcPr>
          <w:p w:rsidR="00B25AE6" w:rsidRDefault="006A76A9">
            <w:pPr>
              <w:pStyle w:val="TAH"/>
            </w:pPr>
            <w:r>
              <w:t>Features</w:t>
            </w:r>
          </w:p>
        </w:tc>
        <w:tc>
          <w:tcPr>
            <w:tcW w:w="604" w:type="dxa"/>
            <w:tcBorders>
              <w:top w:val="single" w:sz="4" w:space="0" w:color="auto"/>
              <w:left w:val="single" w:sz="4" w:space="0" w:color="auto"/>
              <w:bottom w:val="single" w:sz="4" w:space="0" w:color="auto"/>
              <w:right w:val="single" w:sz="4" w:space="0" w:color="auto"/>
            </w:tcBorders>
          </w:tcPr>
          <w:p w:rsidR="00B25AE6" w:rsidRDefault="006A76A9">
            <w:pPr>
              <w:pStyle w:val="TAH"/>
            </w:pPr>
            <w:r>
              <w:t>Index</w:t>
            </w:r>
          </w:p>
        </w:tc>
        <w:tc>
          <w:tcPr>
            <w:tcW w:w="773" w:type="dxa"/>
            <w:tcBorders>
              <w:top w:val="single" w:sz="4" w:space="0" w:color="auto"/>
              <w:left w:val="single" w:sz="4" w:space="0" w:color="auto"/>
              <w:bottom w:val="single" w:sz="4" w:space="0" w:color="auto"/>
              <w:right w:val="single" w:sz="4" w:space="0" w:color="auto"/>
            </w:tcBorders>
          </w:tcPr>
          <w:p w:rsidR="00B25AE6" w:rsidRDefault="006A76A9">
            <w:pPr>
              <w:pStyle w:val="TAH"/>
            </w:pPr>
            <w:r>
              <w:t>Feature group</w:t>
            </w:r>
          </w:p>
        </w:tc>
        <w:tc>
          <w:tcPr>
            <w:tcW w:w="1136" w:type="dxa"/>
            <w:tcBorders>
              <w:top w:val="single" w:sz="4" w:space="0" w:color="auto"/>
              <w:left w:val="single" w:sz="4" w:space="0" w:color="auto"/>
              <w:bottom w:val="single" w:sz="4" w:space="0" w:color="auto"/>
              <w:right w:val="single" w:sz="4" w:space="0" w:color="auto"/>
            </w:tcBorders>
          </w:tcPr>
          <w:p w:rsidR="00B25AE6" w:rsidRDefault="006A76A9">
            <w:pPr>
              <w:pStyle w:val="TAH"/>
            </w:pPr>
            <w:r>
              <w:t>Components</w:t>
            </w:r>
          </w:p>
        </w:tc>
        <w:tc>
          <w:tcPr>
            <w:tcW w:w="1087" w:type="dxa"/>
            <w:gridSpan w:val="2"/>
            <w:tcBorders>
              <w:top w:val="single" w:sz="4" w:space="0" w:color="auto"/>
              <w:left w:val="single" w:sz="4" w:space="0" w:color="auto"/>
              <w:bottom w:val="single" w:sz="4" w:space="0" w:color="auto"/>
              <w:right w:val="single" w:sz="4" w:space="0" w:color="auto"/>
            </w:tcBorders>
          </w:tcPr>
          <w:p w:rsidR="00B25AE6" w:rsidRDefault="006A76A9">
            <w:pPr>
              <w:pStyle w:val="TAH"/>
            </w:pPr>
            <w:r>
              <w:t>Prerequisite feature groups</w:t>
            </w: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H"/>
            </w:pPr>
            <w:r>
              <w:t>Need for the gNB to know if the feature is supported</w:t>
            </w:r>
          </w:p>
        </w:tc>
        <w:tc>
          <w:tcPr>
            <w:tcW w:w="978" w:type="dxa"/>
            <w:tcBorders>
              <w:top w:val="single" w:sz="4" w:space="0" w:color="auto"/>
              <w:left w:val="single" w:sz="4" w:space="0" w:color="auto"/>
              <w:bottom w:val="single" w:sz="4" w:space="0" w:color="auto"/>
              <w:right w:val="single" w:sz="4" w:space="0" w:color="auto"/>
            </w:tcBorders>
          </w:tcPr>
          <w:p w:rsidR="00B25AE6" w:rsidRDefault="006A76A9">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204" w:type="dxa"/>
            <w:tcBorders>
              <w:top w:val="single" w:sz="4" w:space="0" w:color="auto"/>
              <w:left w:val="single" w:sz="4" w:space="0" w:color="auto"/>
              <w:bottom w:val="single" w:sz="4" w:space="0" w:color="auto"/>
              <w:right w:val="single" w:sz="4" w:space="0" w:color="auto"/>
            </w:tcBorders>
          </w:tcPr>
          <w:p w:rsidR="00B25AE6" w:rsidRDefault="006A76A9">
            <w:pPr>
              <w:pStyle w:val="TAN"/>
              <w:ind w:left="0" w:firstLine="0"/>
              <w:rPr>
                <w:b/>
                <w:lang w:eastAsia="ja-JP"/>
              </w:rPr>
            </w:pPr>
            <w:r>
              <w:rPr>
                <w:b/>
                <w:lang w:eastAsia="ja-JP"/>
              </w:rPr>
              <w:t>Consequence if the feature is not supported by the UE</w:t>
            </w:r>
          </w:p>
        </w:tc>
        <w:tc>
          <w:tcPr>
            <w:tcW w:w="995" w:type="dxa"/>
            <w:tcBorders>
              <w:top w:val="single" w:sz="4" w:space="0" w:color="auto"/>
              <w:left w:val="single" w:sz="4" w:space="0" w:color="auto"/>
              <w:bottom w:val="single" w:sz="4" w:space="0" w:color="auto"/>
              <w:right w:val="single" w:sz="4" w:space="0" w:color="auto"/>
            </w:tcBorders>
          </w:tcPr>
          <w:p w:rsidR="00B25AE6" w:rsidRDefault="006A76A9">
            <w:pPr>
              <w:pStyle w:val="TAN"/>
              <w:ind w:left="0" w:firstLine="0"/>
              <w:rPr>
                <w:b/>
                <w:lang w:eastAsia="ja-JP"/>
              </w:rPr>
            </w:pPr>
            <w:r>
              <w:rPr>
                <w:b/>
                <w:lang w:eastAsia="ja-JP"/>
              </w:rPr>
              <w:t>Type</w:t>
            </w:r>
          </w:p>
          <w:p w:rsidR="00B25AE6" w:rsidRDefault="006A76A9">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1220" w:type="dxa"/>
            <w:tcBorders>
              <w:top w:val="single" w:sz="4" w:space="0" w:color="auto"/>
              <w:left w:val="single" w:sz="4" w:space="0" w:color="auto"/>
              <w:bottom w:val="single" w:sz="4" w:space="0" w:color="auto"/>
              <w:right w:val="single" w:sz="4" w:space="0" w:color="auto"/>
            </w:tcBorders>
          </w:tcPr>
          <w:p w:rsidR="00B25AE6" w:rsidRDefault="006A76A9">
            <w:pPr>
              <w:pStyle w:val="TAH"/>
            </w:pPr>
            <w:r>
              <w:t>Need of FDD/TDD differentiation</w:t>
            </w:r>
          </w:p>
        </w:tc>
        <w:tc>
          <w:tcPr>
            <w:tcW w:w="1220" w:type="dxa"/>
            <w:tcBorders>
              <w:top w:val="single" w:sz="4" w:space="0" w:color="auto"/>
              <w:left w:val="single" w:sz="4" w:space="0" w:color="auto"/>
              <w:bottom w:val="single" w:sz="4" w:space="0" w:color="auto"/>
              <w:right w:val="single" w:sz="4" w:space="0" w:color="auto"/>
            </w:tcBorders>
          </w:tcPr>
          <w:p w:rsidR="00B25AE6" w:rsidRDefault="006A76A9">
            <w:pPr>
              <w:pStyle w:val="TAH"/>
            </w:pPr>
            <w:r>
              <w:t>Need of FR1/FR2 differentiation</w:t>
            </w:r>
          </w:p>
        </w:tc>
        <w:tc>
          <w:tcPr>
            <w:tcW w:w="1254" w:type="dxa"/>
            <w:tcBorders>
              <w:top w:val="single" w:sz="4" w:space="0" w:color="auto"/>
              <w:left w:val="single" w:sz="4" w:space="0" w:color="auto"/>
              <w:bottom w:val="single" w:sz="4" w:space="0" w:color="auto"/>
              <w:right w:val="single" w:sz="4" w:space="0" w:color="auto"/>
            </w:tcBorders>
          </w:tcPr>
          <w:p w:rsidR="00B25AE6" w:rsidRDefault="006A76A9">
            <w:pPr>
              <w:pStyle w:val="TAH"/>
            </w:pPr>
            <w:r>
              <w:t>Capability interpretation for mixture of FDD/TDD and/or FR1/FR2</w:t>
            </w:r>
          </w:p>
        </w:tc>
        <w:tc>
          <w:tcPr>
            <w:tcW w:w="660" w:type="dxa"/>
            <w:tcBorders>
              <w:top w:val="single" w:sz="4" w:space="0" w:color="auto"/>
              <w:left w:val="single" w:sz="4" w:space="0" w:color="auto"/>
              <w:bottom w:val="single" w:sz="4" w:space="0" w:color="auto"/>
              <w:right w:val="single" w:sz="4" w:space="0" w:color="auto"/>
            </w:tcBorders>
          </w:tcPr>
          <w:p w:rsidR="00B25AE6" w:rsidRDefault="006A76A9">
            <w:pPr>
              <w:pStyle w:val="TAH"/>
            </w:pPr>
            <w:r>
              <w:t>Note</w:t>
            </w:r>
          </w:p>
        </w:tc>
        <w:tc>
          <w:tcPr>
            <w:tcW w:w="1630" w:type="dxa"/>
            <w:tcBorders>
              <w:top w:val="single" w:sz="4" w:space="0" w:color="auto"/>
              <w:left w:val="single" w:sz="4" w:space="0" w:color="auto"/>
              <w:bottom w:val="single" w:sz="4" w:space="0" w:color="auto"/>
              <w:right w:val="single" w:sz="4" w:space="0" w:color="auto"/>
            </w:tcBorders>
          </w:tcPr>
          <w:p w:rsidR="00B25AE6" w:rsidRDefault="006A76A9">
            <w:pPr>
              <w:pStyle w:val="TAH"/>
            </w:pPr>
            <w:r>
              <w:t>Mandatory/Optional</w:t>
            </w:r>
          </w:p>
        </w:tc>
      </w:tr>
      <w:tr w:rsidR="00B25AE6">
        <w:trPr>
          <w:trHeight w:val="20"/>
        </w:trPr>
        <w:tc>
          <w:tcPr>
            <w:tcW w:w="843" w:type="dxa"/>
            <w:vMerge w:val="restart"/>
            <w:tcBorders>
              <w:top w:val="single" w:sz="4" w:space="0" w:color="auto"/>
              <w:left w:val="single" w:sz="4" w:space="0" w:color="auto"/>
              <w:bottom w:val="single" w:sz="4" w:space="0" w:color="auto"/>
              <w:right w:val="single" w:sz="4" w:space="0" w:color="auto"/>
            </w:tcBorders>
          </w:tcPr>
          <w:p w:rsidR="00B25AE6" w:rsidRDefault="006A76A9">
            <w:pPr>
              <w:pStyle w:val="TAL"/>
              <w:rPr>
                <w:lang w:eastAsia="ja-JP"/>
              </w:rPr>
            </w:pPr>
            <w:r>
              <w:rPr>
                <w:lang w:eastAsia="ja-JP"/>
              </w:rPr>
              <w:t xml:space="preserve">20. </w:t>
            </w:r>
            <w:r>
              <w:rPr>
                <w:rFonts w:cs="Arial"/>
              </w:rPr>
              <w:t>NR_IAB</w:t>
            </w:r>
          </w:p>
        </w:tc>
        <w:tc>
          <w:tcPr>
            <w:tcW w:w="604"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773"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852" w:type="dxa"/>
            <w:gridSpan w:val="2"/>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371"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52"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04"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95"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2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2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54"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66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63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r>
      <w:tr w:rsidR="00B25AE6">
        <w:trPr>
          <w:trHeight w:val="20"/>
        </w:trPr>
        <w:tc>
          <w:tcPr>
            <w:tcW w:w="843" w:type="dxa"/>
            <w:vMerge/>
            <w:tcBorders>
              <w:left w:val="single" w:sz="4" w:space="0" w:color="auto"/>
              <w:right w:val="single" w:sz="4" w:space="0" w:color="auto"/>
            </w:tcBorders>
          </w:tcPr>
          <w:p w:rsidR="00B25AE6" w:rsidRDefault="00B25AE6">
            <w:pPr>
              <w:pStyle w:val="TAL"/>
              <w:rPr>
                <w:lang w:eastAsia="ja-JP"/>
              </w:rPr>
            </w:pPr>
          </w:p>
        </w:tc>
        <w:tc>
          <w:tcPr>
            <w:tcW w:w="60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w:t>
            </w:r>
          </w:p>
        </w:tc>
        <w:tc>
          <w:tcPr>
            <w:tcW w:w="773"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w:t>
            </w:r>
          </w:p>
        </w:tc>
        <w:tc>
          <w:tcPr>
            <w:tcW w:w="1852" w:type="dxa"/>
            <w:gridSpan w:val="2"/>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w:t>
            </w:r>
          </w:p>
        </w:tc>
        <w:tc>
          <w:tcPr>
            <w:tcW w:w="371"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w:t>
            </w:r>
          </w:p>
        </w:tc>
        <w:tc>
          <w:tcPr>
            <w:tcW w:w="978"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w:t>
            </w:r>
          </w:p>
        </w:tc>
        <w:tc>
          <w:tcPr>
            <w:tcW w:w="1204"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95"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2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2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254"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66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1630"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r>
      <w:tr w:rsidR="00B25AE6">
        <w:trPr>
          <w:trHeight w:val="20"/>
        </w:trPr>
        <w:tc>
          <w:tcPr>
            <w:tcW w:w="843" w:type="dxa"/>
            <w:vMerge/>
            <w:tcBorders>
              <w:top w:val="single" w:sz="4" w:space="0" w:color="auto"/>
              <w:left w:val="single" w:sz="4" w:space="0" w:color="auto"/>
              <w:bottom w:val="single" w:sz="4" w:space="0" w:color="auto"/>
              <w:right w:val="single" w:sz="4" w:space="0" w:color="auto"/>
            </w:tcBorders>
            <w:vAlign w:val="center"/>
          </w:tcPr>
          <w:p w:rsidR="00B25AE6" w:rsidRDefault="00B25AE6">
            <w:pPr>
              <w:rPr>
                <w:rFonts w:ascii="Arial" w:eastAsiaTheme="minorEastAsia" w:hAnsi="Arial"/>
                <w:sz w:val="18"/>
              </w:rPr>
            </w:pPr>
          </w:p>
        </w:tc>
        <w:tc>
          <w:tcPr>
            <w:tcW w:w="60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ja-JP"/>
              </w:rPr>
              <w:t>20-</w:t>
            </w:r>
            <w:r>
              <w:rPr>
                <w:rFonts w:hint="eastAsia"/>
                <w:lang w:eastAsia="zh-CN"/>
              </w:rPr>
              <w:t>8</w:t>
            </w:r>
          </w:p>
        </w:tc>
        <w:tc>
          <w:tcPr>
            <w:tcW w:w="773"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Guard symbols</w:t>
            </w:r>
          </w:p>
        </w:tc>
        <w:tc>
          <w:tcPr>
            <w:tcW w:w="1852" w:type="dxa"/>
            <w:gridSpan w:val="2"/>
            <w:tcBorders>
              <w:top w:val="single" w:sz="4" w:space="0" w:color="auto"/>
              <w:left w:val="single" w:sz="4" w:space="0" w:color="auto"/>
              <w:bottom w:val="single" w:sz="4" w:space="0" w:color="auto"/>
              <w:right w:val="single" w:sz="4" w:space="0" w:color="auto"/>
            </w:tcBorders>
          </w:tcPr>
          <w:p w:rsidR="00B25AE6" w:rsidRDefault="006A76A9">
            <w:pPr>
              <w:pStyle w:val="TAL"/>
              <w:jc w:val="left"/>
            </w:pPr>
            <w:r>
              <w:t xml:space="preserve">1)  </w:t>
            </w:r>
            <w:r>
              <w:rPr>
                <w:lang w:eastAsia="zh-CN"/>
              </w:rPr>
              <w:t xml:space="preserve">Support </w:t>
            </w:r>
            <w:r>
              <w:rPr>
                <w:rFonts w:hint="eastAsia"/>
                <w:lang w:eastAsia="zh-CN"/>
              </w:rPr>
              <w:t xml:space="preserve">DesiredGuardSymbols </w:t>
            </w:r>
            <w:r>
              <w:rPr>
                <w:lang w:eastAsia="zh-CN"/>
              </w:rPr>
              <w:t>re</w:t>
            </w:r>
            <w:r>
              <w:rPr>
                <w:rFonts w:hint="eastAsia"/>
                <w:lang w:eastAsia="zh-CN"/>
              </w:rPr>
              <w:t>porting</w:t>
            </w:r>
          </w:p>
          <w:p w:rsidR="00B25AE6" w:rsidRDefault="006A76A9">
            <w:pPr>
              <w:pStyle w:val="TAL"/>
              <w:jc w:val="left"/>
              <w:rPr>
                <w:lang w:eastAsia="zh-CN"/>
              </w:rPr>
            </w:pPr>
            <w:r>
              <w:t xml:space="preserve">2) </w:t>
            </w:r>
            <w:r>
              <w:rPr>
                <w:lang w:eastAsia="zh-CN"/>
              </w:rPr>
              <w:t xml:space="preserve">Support </w:t>
            </w:r>
            <w:r>
              <w:rPr>
                <w:rFonts w:hint="eastAsia"/>
                <w:lang w:eastAsia="zh-CN"/>
              </w:rPr>
              <w:t>ProvidedGuardSym</w:t>
            </w:r>
            <w:r>
              <w:rPr>
                <w:rFonts w:hint="eastAsia"/>
                <w:lang w:eastAsia="zh-CN"/>
              </w:rPr>
              <w:lastRenderedPageBreak/>
              <w:t xml:space="preserve">bols </w:t>
            </w:r>
            <w:r>
              <w:rPr>
                <w:lang w:eastAsia="zh-CN"/>
              </w:rPr>
              <w:t>reception</w:t>
            </w:r>
          </w:p>
        </w:tc>
        <w:tc>
          <w:tcPr>
            <w:tcW w:w="371" w:type="dxa"/>
            <w:tcBorders>
              <w:top w:val="single" w:sz="4" w:space="0" w:color="auto"/>
              <w:left w:val="single" w:sz="4" w:space="0" w:color="auto"/>
              <w:bottom w:val="single" w:sz="4" w:space="0" w:color="auto"/>
              <w:right w:val="single" w:sz="4" w:space="0" w:color="auto"/>
            </w:tcBorders>
          </w:tcPr>
          <w:p w:rsidR="00B25AE6" w:rsidRDefault="00B25AE6">
            <w:pPr>
              <w:pStyle w:val="TAL"/>
              <w:rPr>
                <w:lang w:eastAsia="zh-CN"/>
              </w:rPr>
            </w:pPr>
          </w:p>
        </w:tc>
        <w:tc>
          <w:tcPr>
            <w:tcW w:w="952"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Yes</w:t>
            </w:r>
          </w:p>
        </w:tc>
        <w:tc>
          <w:tcPr>
            <w:tcW w:w="978"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N/A</w:t>
            </w:r>
          </w:p>
        </w:tc>
        <w:tc>
          <w:tcPr>
            <w:tcW w:w="120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rFonts w:hint="eastAsia"/>
                <w:lang w:eastAsia="zh-CN"/>
              </w:rPr>
              <w:t>Guard symbols reporting and reception</w:t>
            </w:r>
            <w:r w:rsidR="002B42CF">
              <w:rPr>
                <w:lang w:eastAsia="zh-CN"/>
              </w:rPr>
              <w:t xml:space="preserve"> </w:t>
            </w:r>
            <w:r w:rsidR="002B42CF">
              <w:rPr>
                <w:lang w:eastAsia="zh-CN"/>
              </w:rPr>
              <w:lastRenderedPageBreak/>
              <w:t>are</w:t>
            </w:r>
            <w:r>
              <w:rPr>
                <w:lang w:eastAsia="zh-CN"/>
              </w:rPr>
              <w:t xml:space="preserve"> not supported</w:t>
            </w:r>
          </w:p>
        </w:tc>
        <w:tc>
          <w:tcPr>
            <w:tcW w:w="995"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lastRenderedPageBreak/>
              <w:t>[per IAB node]</w:t>
            </w:r>
          </w:p>
        </w:tc>
        <w:tc>
          <w:tcPr>
            <w:tcW w:w="122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22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No</w:t>
            </w:r>
          </w:p>
        </w:tc>
        <w:tc>
          <w:tcPr>
            <w:tcW w:w="1254"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support mixture of FDD/TDD and/or FR1/FR2 </w:t>
            </w:r>
          </w:p>
        </w:tc>
        <w:tc>
          <w:tcPr>
            <w:tcW w:w="66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rPr>
                <w:lang w:eastAsia="zh-CN"/>
              </w:rPr>
              <w:t>IAB-MT impact</w:t>
            </w:r>
          </w:p>
        </w:tc>
        <w:tc>
          <w:tcPr>
            <w:tcW w:w="1630" w:type="dxa"/>
            <w:tcBorders>
              <w:top w:val="single" w:sz="4" w:space="0" w:color="auto"/>
              <w:left w:val="single" w:sz="4" w:space="0" w:color="auto"/>
              <w:bottom w:val="single" w:sz="4" w:space="0" w:color="auto"/>
              <w:right w:val="single" w:sz="4" w:space="0" w:color="auto"/>
            </w:tcBorders>
          </w:tcPr>
          <w:p w:rsidR="00B25AE6" w:rsidRDefault="006A76A9">
            <w:pPr>
              <w:pStyle w:val="TAL"/>
              <w:rPr>
                <w:lang w:eastAsia="zh-CN"/>
              </w:rPr>
            </w:pPr>
            <w:r>
              <w:t>Optional with capability signalling.</w:t>
            </w:r>
          </w:p>
        </w:tc>
      </w:tr>
      <w:tr w:rsidR="00B25AE6">
        <w:trPr>
          <w:trHeight w:val="20"/>
        </w:trPr>
        <w:tc>
          <w:tcPr>
            <w:tcW w:w="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lang w:eastAsia="ja-JP"/>
              </w:rPr>
            </w:pPr>
          </w:p>
        </w:tc>
        <w:tc>
          <w:tcPr>
            <w:tcW w:w="60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lang w:eastAsia="ja-JP"/>
              </w:rPr>
            </w:pPr>
          </w:p>
        </w:tc>
        <w:tc>
          <w:tcPr>
            <w:tcW w:w="77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rFonts w:ascii="Times New Roman" w:hAnsi="Times New Roman"/>
                <w:lang w:eastAsia="zh-CN"/>
              </w:rPr>
            </w:pPr>
          </w:p>
        </w:tc>
        <w:tc>
          <w:tcPr>
            <w:tcW w:w="1852"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sz w:val="20"/>
                <w:lang w:eastAsia="zh-CN"/>
              </w:rPr>
            </w:pPr>
          </w:p>
        </w:tc>
        <w:tc>
          <w:tcPr>
            <w:tcW w:w="37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lang w:eastAsia="ja-JP"/>
              </w:rPr>
            </w:pPr>
          </w:p>
        </w:tc>
        <w:tc>
          <w:tcPr>
            <w:tcW w:w="95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zh-CN"/>
              </w:rPr>
            </w:pPr>
          </w:p>
        </w:tc>
        <w:tc>
          <w:tcPr>
            <w:tcW w:w="97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ja-JP"/>
              </w:rPr>
            </w:pPr>
          </w:p>
        </w:tc>
        <w:tc>
          <w:tcPr>
            <w:tcW w:w="120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zh-CN"/>
              </w:rPr>
            </w:pPr>
          </w:p>
        </w:tc>
        <w:tc>
          <w:tcPr>
            <w:tcW w:w="99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lang w:eastAsia="zh-CN"/>
              </w:rPr>
            </w:pPr>
          </w:p>
        </w:tc>
        <w:tc>
          <w:tcPr>
            <w:tcW w:w="122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122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125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66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c>
          <w:tcPr>
            <w:tcW w:w="16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B25AE6" w:rsidRDefault="00B25AE6">
            <w:pPr>
              <w:pStyle w:val="TAL"/>
              <w:rPr>
                <w:highlight w:val="yellow"/>
              </w:rPr>
            </w:pPr>
          </w:p>
        </w:tc>
      </w:tr>
    </w:tbl>
    <w:p w:rsidR="00B25AE6" w:rsidRDefault="00B25AE6">
      <w:pPr>
        <w:rPr>
          <w:lang w:eastAsia="zh-CN"/>
        </w:rPr>
      </w:pPr>
    </w:p>
    <w:p w:rsidR="00B25AE6" w:rsidRDefault="006A76A9">
      <w:pPr>
        <w:pStyle w:val="Heading1"/>
        <w:rPr>
          <w:lang w:eastAsia="zh-CN"/>
        </w:rPr>
      </w:pPr>
      <w:r>
        <w:rPr>
          <w:rFonts w:hint="eastAsia"/>
          <w:lang w:eastAsia="zh-CN"/>
        </w:rPr>
        <w:t>R</w:t>
      </w:r>
      <w:r>
        <w:rPr>
          <w:lang w:eastAsia="zh-CN"/>
        </w:rPr>
        <w:t>eference</w:t>
      </w:r>
    </w:p>
    <w:p w:rsidR="00B25AE6" w:rsidRDefault="006A76A9">
      <w:pPr>
        <w:pStyle w:val="References"/>
        <w:rPr>
          <w:lang w:eastAsia="zh-CN"/>
        </w:rPr>
      </w:pPr>
      <w:bookmarkStart w:id="5" w:name="_Ref19801165"/>
      <w:bookmarkStart w:id="6" w:name="_Ref19798002"/>
      <w:bookmarkStart w:id="7" w:name="_Ref7029524"/>
      <w:bookmarkStart w:id="8" w:name="_Ref23862154"/>
      <w:r>
        <w:rPr>
          <w:lang w:eastAsia="zh-CN"/>
        </w:rPr>
        <w:t>Chairman note RAN1#</w:t>
      </w:r>
      <w:bookmarkEnd w:id="5"/>
      <w:r>
        <w:rPr>
          <w:rFonts w:hint="eastAsia"/>
          <w:lang w:eastAsia="zh-CN"/>
        </w:rPr>
        <w:t>100e</w:t>
      </w:r>
      <w:r>
        <w:rPr>
          <w:lang w:eastAsia="zh-CN"/>
        </w:rPr>
        <w:t>.</w:t>
      </w:r>
      <w:bookmarkEnd w:id="6"/>
      <w:bookmarkEnd w:id="7"/>
      <w:bookmarkEnd w:id="8"/>
    </w:p>
    <w:p w:rsidR="00B25AE6" w:rsidRDefault="006A76A9">
      <w:pPr>
        <w:pStyle w:val="References"/>
        <w:rPr>
          <w:lang w:eastAsia="zh-CN"/>
        </w:rPr>
      </w:pPr>
      <w:r>
        <w:rPr>
          <w:lang w:eastAsia="zh-CN"/>
        </w:rPr>
        <w:t>Chairman note RAN#</w:t>
      </w:r>
      <w:r>
        <w:rPr>
          <w:rFonts w:hint="eastAsia"/>
          <w:lang w:eastAsia="zh-CN"/>
        </w:rPr>
        <w:t>87e</w:t>
      </w:r>
    </w:p>
    <w:p w:rsidR="00B25AE6" w:rsidRDefault="00B25AE6">
      <w:pPr>
        <w:pStyle w:val="References"/>
        <w:numPr>
          <w:ilvl w:val="0"/>
          <w:numId w:val="0"/>
        </w:numPr>
        <w:rPr>
          <w:lang w:eastAsia="zh-CN"/>
        </w:rPr>
      </w:pPr>
    </w:p>
    <w:sectPr w:rsidR="00B25AE6" w:rsidSect="00B25AE6">
      <w:footnotePr>
        <w:numRestart w:val="eachSect"/>
      </w:footnotePr>
      <w:pgSz w:w="16838" w:h="11906" w:orient="landscape"/>
      <w:pgMar w:top="1134" w:right="1418" w:bottom="1134" w:left="108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3565" w:rsidRDefault="00AD3565" w:rsidP="00B25AE6">
      <w:pPr>
        <w:spacing w:after="0" w:line="240" w:lineRule="auto"/>
      </w:pPr>
      <w:r>
        <w:separator/>
      </w:r>
    </w:p>
  </w:endnote>
  <w:endnote w:type="continuationSeparator" w:id="0">
    <w:p w:rsidR="00AD3565" w:rsidRDefault="00AD3565" w:rsidP="00B25A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w:altName w:val="Times New Roman"/>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4CF" w:rsidRDefault="008E5D6C">
    <w:pPr>
      <w:pStyle w:val="Footer"/>
      <w:framePr w:wrap="around" w:vAnchor="text" w:hAnchor="margin" w:xAlign="right" w:y="1"/>
      <w:rPr>
        <w:rStyle w:val="PageNumber"/>
      </w:rPr>
    </w:pPr>
    <w:r>
      <w:rPr>
        <w:rStyle w:val="PageNumber"/>
      </w:rPr>
      <w:fldChar w:fldCharType="begin"/>
    </w:r>
    <w:r w:rsidR="001624CF">
      <w:rPr>
        <w:rStyle w:val="PageNumber"/>
      </w:rPr>
      <w:instrText xml:space="preserve">PAGE  </w:instrText>
    </w:r>
    <w:r>
      <w:rPr>
        <w:rStyle w:val="PageNumber"/>
      </w:rPr>
      <w:fldChar w:fldCharType="end"/>
    </w:r>
  </w:p>
  <w:p w:rsidR="001624CF" w:rsidRDefault="001624C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38216"/>
      <w:docPartObj>
        <w:docPartGallery w:val="Page Numbers (Bottom of Page)"/>
        <w:docPartUnique/>
      </w:docPartObj>
    </w:sdtPr>
    <w:sdtContent>
      <w:p w:rsidR="001624CF" w:rsidRDefault="008E5D6C">
        <w:pPr>
          <w:pStyle w:val="Footer"/>
        </w:pPr>
        <w:r>
          <w:fldChar w:fldCharType="begin"/>
        </w:r>
        <w:r w:rsidR="00AD3565">
          <w:instrText xml:space="preserve"> PAGE   \* MERGEFORMAT </w:instrText>
        </w:r>
        <w:r>
          <w:fldChar w:fldCharType="separate"/>
        </w:r>
        <w:r w:rsidR="0053779A">
          <w:rPr>
            <w:noProof/>
          </w:rPr>
          <w:t>1</w:t>
        </w:r>
        <w:r>
          <w:rPr>
            <w:noProof/>
          </w:rPr>
          <w:fldChar w:fldCharType="end"/>
        </w:r>
      </w:p>
    </w:sdtContent>
  </w:sdt>
  <w:p w:rsidR="001624CF" w:rsidRDefault="001624C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3565" w:rsidRDefault="00AD3565" w:rsidP="00B25AE6">
      <w:pPr>
        <w:spacing w:after="0" w:line="240" w:lineRule="auto"/>
      </w:pPr>
      <w:r>
        <w:separator/>
      </w:r>
    </w:p>
  </w:footnote>
  <w:footnote w:type="continuationSeparator" w:id="0">
    <w:p w:rsidR="00AD3565" w:rsidRDefault="00AD3565" w:rsidP="00B25A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24CF" w:rsidRDefault="001624CF">
    <w:r>
      <w:t xml:space="preserve">Page </w:t>
    </w:r>
    <w:r w:rsidR="008E5D6C">
      <w:fldChar w:fldCharType="begin"/>
    </w:r>
    <w:r w:rsidR="00AD3565">
      <w:instrText>PAGE</w:instrText>
    </w:r>
    <w:r w:rsidR="008E5D6C">
      <w:fldChar w:fldCharType="separate"/>
    </w:r>
    <w:r>
      <w:t>1</w:t>
    </w:r>
    <w:r w:rsidR="008E5D6C">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38C6"/>
    <w:multiLevelType w:val="multilevel"/>
    <w:tmpl w:val="077138C6"/>
    <w:lvl w:ilvl="0">
      <w:numFmt w:val="bullet"/>
      <w:lvlText w:val="-"/>
      <w:lvlJc w:val="left"/>
      <w:pPr>
        <w:ind w:left="640" w:hanging="420"/>
      </w:pPr>
      <w:rPr>
        <w:rFonts w:ascii="Times" w:eastAsia="Batang" w:hAnsi="Times" w:cs="Time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558E7CDD"/>
    <w:multiLevelType w:val="multilevel"/>
    <w:tmpl w:val="558E7CDD"/>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2"/>
  </w:num>
  <w:num w:numId="3">
    <w:abstractNumId w:val="7"/>
  </w:num>
  <w:num w:numId="4">
    <w:abstractNumId w:val="4"/>
  </w:num>
  <w:num w:numId="5">
    <w:abstractNumId w:val="9"/>
  </w:num>
  <w:num w:numId="6">
    <w:abstractNumId w:val="6"/>
  </w:num>
  <w:num w:numId="7">
    <w:abstractNumId w:val="3"/>
  </w:num>
  <w:num w:numId="8">
    <w:abstractNumId w:val="8"/>
  </w:num>
  <w:num w:numId="9">
    <w:abstractNumId w:val="0"/>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linkStyles/>
  <w:stylePaneFormatFilter w:val="3F01"/>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useAltKinsokuLineBreakRules/>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4CF"/>
    <w:rsid w:val="00162BD5"/>
    <w:rsid w:val="00162CF1"/>
    <w:rsid w:val="00162F82"/>
    <w:rsid w:val="001630E4"/>
    <w:rsid w:val="0016368F"/>
    <w:rsid w:val="001639BC"/>
    <w:rsid w:val="00163AFC"/>
    <w:rsid w:val="00163B00"/>
    <w:rsid w:val="00163C9A"/>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2CF"/>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1C1"/>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A7C23"/>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9D0"/>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97CD2"/>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489"/>
    <w:rsid w:val="004B169E"/>
    <w:rsid w:val="004B19BB"/>
    <w:rsid w:val="004B1C42"/>
    <w:rsid w:val="004B228D"/>
    <w:rsid w:val="004B24DB"/>
    <w:rsid w:val="004B269E"/>
    <w:rsid w:val="004B2700"/>
    <w:rsid w:val="004B2B31"/>
    <w:rsid w:val="004B2C33"/>
    <w:rsid w:val="004B2CDB"/>
    <w:rsid w:val="004B2DE8"/>
    <w:rsid w:val="004B2F6E"/>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DC2"/>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79A"/>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D9D"/>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A76A9"/>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254D"/>
    <w:rsid w:val="006B2DF5"/>
    <w:rsid w:val="006B34D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5D6C"/>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9EB"/>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EF0"/>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8CF"/>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697"/>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565"/>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3B15"/>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9F"/>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E2E"/>
    <w:rsid w:val="00B24F49"/>
    <w:rsid w:val="00B25585"/>
    <w:rsid w:val="00B2571D"/>
    <w:rsid w:val="00B2588A"/>
    <w:rsid w:val="00B25A0E"/>
    <w:rsid w:val="00B25A70"/>
    <w:rsid w:val="00B25AB2"/>
    <w:rsid w:val="00B25AE6"/>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2D"/>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613"/>
    <w:rsid w:val="00BE5813"/>
    <w:rsid w:val="00BE581F"/>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21F"/>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5AE0"/>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2B26"/>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192259"/>
    <w:rsid w:val="0284643E"/>
    <w:rsid w:val="03532C3F"/>
    <w:rsid w:val="03B25C4C"/>
    <w:rsid w:val="03F94E83"/>
    <w:rsid w:val="03FC4856"/>
    <w:rsid w:val="04E45DC8"/>
    <w:rsid w:val="067D4C1C"/>
    <w:rsid w:val="06B127E5"/>
    <w:rsid w:val="072F2729"/>
    <w:rsid w:val="07C21FA9"/>
    <w:rsid w:val="0957797D"/>
    <w:rsid w:val="0972706B"/>
    <w:rsid w:val="09C21BB6"/>
    <w:rsid w:val="09C34080"/>
    <w:rsid w:val="0AFC60B7"/>
    <w:rsid w:val="0B9E7E99"/>
    <w:rsid w:val="0BAD7041"/>
    <w:rsid w:val="0C321D1B"/>
    <w:rsid w:val="0C6F5654"/>
    <w:rsid w:val="0D132BA9"/>
    <w:rsid w:val="0D660AC2"/>
    <w:rsid w:val="0D672BF6"/>
    <w:rsid w:val="0E120AD5"/>
    <w:rsid w:val="0E276594"/>
    <w:rsid w:val="0E985BEE"/>
    <w:rsid w:val="0EB06FFE"/>
    <w:rsid w:val="0F495685"/>
    <w:rsid w:val="10150A41"/>
    <w:rsid w:val="1257267A"/>
    <w:rsid w:val="12A472D8"/>
    <w:rsid w:val="12FE321B"/>
    <w:rsid w:val="130859B8"/>
    <w:rsid w:val="141F2191"/>
    <w:rsid w:val="1575AEB2"/>
    <w:rsid w:val="158A3C94"/>
    <w:rsid w:val="164F7F6D"/>
    <w:rsid w:val="165E068A"/>
    <w:rsid w:val="16D1210F"/>
    <w:rsid w:val="1702D3F2"/>
    <w:rsid w:val="17BD510C"/>
    <w:rsid w:val="17DB6A52"/>
    <w:rsid w:val="188D2058"/>
    <w:rsid w:val="18BA7603"/>
    <w:rsid w:val="18FD3F86"/>
    <w:rsid w:val="192B740B"/>
    <w:rsid w:val="1946080B"/>
    <w:rsid w:val="1A514204"/>
    <w:rsid w:val="1B2E6DC7"/>
    <w:rsid w:val="1B5316CE"/>
    <w:rsid w:val="1B5E59D2"/>
    <w:rsid w:val="1C486A69"/>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1C08F9"/>
    <w:rsid w:val="2A0F0B23"/>
    <w:rsid w:val="2AFE2B7E"/>
    <w:rsid w:val="2B3416CC"/>
    <w:rsid w:val="2D376513"/>
    <w:rsid w:val="2DC863F1"/>
    <w:rsid w:val="2EAF5B6B"/>
    <w:rsid w:val="2EB72406"/>
    <w:rsid w:val="2F2367DE"/>
    <w:rsid w:val="310D13D4"/>
    <w:rsid w:val="31542D3B"/>
    <w:rsid w:val="32832752"/>
    <w:rsid w:val="32FE23BF"/>
    <w:rsid w:val="330E6893"/>
    <w:rsid w:val="33DE0CB9"/>
    <w:rsid w:val="3511129D"/>
    <w:rsid w:val="359455FE"/>
    <w:rsid w:val="35C34E80"/>
    <w:rsid w:val="36CD07B0"/>
    <w:rsid w:val="375C57D7"/>
    <w:rsid w:val="37DD651E"/>
    <w:rsid w:val="38BA113F"/>
    <w:rsid w:val="3A135075"/>
    <w:rsid w:val="3A8424B5"/>
    <w:rsid w:val="3AB31D0C"/>
    <w:rsid w:val="3B4A3B53"/>
    <w:rsid w:val="3BD84454"/>
    <w:rsid w:val="3C283C09"/>
    <w:rsid w:val="3C426C4A"/>
    <w:rsid w:val="3C6B6896"/>
    <w:rsid w:val="3C9016C6"/>
    <w:rsid w:val="3C923082"/>
    <w:rsid w:val="3CD05485"/>
    <w:rsid w:val="3D0354C7"/>
    <w:rsid w:val="3D7642C9"/>
    <w:rsid w:val="3D886672"/>
    <w:rsid w:val="3DDA6D42"/>
    <w:rsid w:val="3E7347F4"/>
    <w:rsid w:val="3EF83C43"/>
    <w:rsid w:val="3F01664D"/>
    <w:rsid w:val="3F175FC8"/>
    <w:rsid w:val="3FD010A5"/>
    <w:rsid w:val="402E535B"/>
    <w:rsid w:val="40850DCD"/>
    <w:rsid w:val="41AC1D9C"/>
    <w:rsid w:val="4242619A"/>
    <w:rsid w:val="42B20782"/>
    <w:rsid w:val="42D21BC4"/>
    <w:rsid w:val="44917C93"/>
    <w:rsid w:val="46A60951"/>
    <w:rsid w:val="46D41E44"/>
    <w:rsid w:val="47AE2F53"/>
    <w:rsid w:val="496938E0"/>
    <w:rsid w:val="49882B35"/>
    <w:rsid w:val="4B3872E6"/>
    <w:rsid w:val="4CA149AE"/>
    <w:rsid w:val="4DF51404"/>
    <w:rsid w:val="4E285B47"/>
    <w:rsid w:val="4E5633F4"/>
    <w:rsid w:val="4E7740D9"/>
    <w:rsid w:val="4EAC0AFF"/>
    <w:rsid w:val="4EC2021D"/>
    <w:rsid w:val="50FD13B2"/>
    <w:rsid w:val="52FE30BB"/>
    <w:rsid w:val="53427DBB"/>
    <w:rsid w:val="536E79E7"/>
    <w:rsid w:val="54CE2507"/>
    <w:rsid w:val="55181CD2"/>
    <w:rsid w:val="55B522D5"/>
    <w:rsid w:val="55D01D97"/>
    <w:rsid w:val="57244B18"/>
    <w:rsid w:val="57EF6871"/>
    <w:rsid w:val="58240039"/>
    <w:rsid w:val="595A121E"/>
    <w:rsid w:val="59C75644"/>
    <w:rsid w:val="5AF07FF7"/>
    <w:rsid w:val="5AF422E5"/>
    <w:rsid w:val="5BF26431"/>
    <w:rsid w:val="5D4614DF"/>
    <w:rsid w:val="5E780DEA"/>
    <w:rsid w:val="5F631FA8"/>
    <w:rsid w:val="61A7154E"/>
    <w:rsid w:val="644E7768"/>
    <w:rsid w:val="64FE0409"/>
    <w:rsid w:val="65507243"/>
    <w:rsid w:val="656027FF"/>
    <w:rsid w:val="66457E51"/>
    <w:rsid w:val="6680376E"/>
    <w:rsid w:val="66ED31EA"/>
    <w:rsid w:val="691A3243"/>
    <w:rsid w:val="696C42BB"/>
    <w:rsid w:val="698A6B0F"/>
    <w:rsid w:val="6A782EAA"/>
    <w:rsid w:val="6B704279"/>
    <w:rsid w:val="6D020EA1"/>
    <w:rsid w:val="6E0F1211"/>
    <w:rsid w:val="6F655CBB"/>
    <w:rsid w:val="6FBD0858"/>
    <w:rsid w:val="704F0E0E"/>
    <w:rsid w:val="72E1752D"/>
    <w:rsid w:val="73A015C2"/>
    <w:rsid w:val="73A913CF"/>
    <w:rsid w:val="73EB1497"/>
    <w:rsid w:val="74000A47"/>
    <w:rsid w:val="74885606"/>
    <w:rsid w:val="751115BE"/>
    <w:rsid w:val="75740E00"/>
    <w:rsid w:val="763A080C"/>
    <w:rsid w:val="76EB5B39"/>
    <w:rsid w:val="776F4F23"/>
    <w:rsid w:val="78156E78"/>
    <w:rsid w:val="782D5EAF"/>
    <w:rsid w:val="789F1175"/>
    <w:rsid w:val="791827BA"/>
    <w:rsid w:val="7931734A"/>
    <w:rsid w:val="7ADB38D4"/>
    <w:rsid w:val="7DD2691C"/>
    <w:rsid w:val="7E3563A1"/>
    <w:rsid w:val="7E9326F9"/>
    <w:rsid w:val="7E9C1116"/>
    <w:rsid w:val="7EE20452"/>
    <w:rsid w:val="7F395D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lsdException w:name="Default Paragraph Font" w:uiPriority="1" w:qFormat="1"/>
    <w:lsdException w:name="Body Text"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iPriority="59" w:unhideWhenUsed="0" w:qFormat="1"/>
    <w:lsdException w:name="Placeholder Text" w:uiPriority="99" w:unhideWhenUsed="0" w:qFormat="1"/>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AE6"/>
    <w:pPr>
      <w:overflowPunct w:val="0"/>
      <w:autoSpaceDE w:val="0"/>
      <w:autoSpaceDN w:val="0"/>
      <w:adjustRightInd w:val="0"/>
      <w:spacing w:after="180"/>
      <w:jc w:val="both"/>
      <w:textAlignment w:val="baseline"/>
    </w:pPr>
    <w:rPr>
      <w:rFonts w:eastAsia="SimSun"/>
      <w:lang w:eastAsia="en-US"/>
    </w:rPr>
  </w:style>
  <w:style w:type="paragraph" w:styleId="Heading1">
    <w:name w:val="heading 1"/>
    <w:next w:val="Normal"/>
    <w:link w:val="Heading1Char1"/>
    <w:qFormat/>
    <w:rsid w:val="00B25AE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eastAsia="en-US"/>
    </w:rPr>
  </w:style>
  <w:style w:type="paragraph" w:styleId="Heading2">
    <w:name w:val="heading 2"/>
    <w:basedOn w:val="Heading1"/>
    <w:next w:val="Normal"/>
    <w:link w:val="Heading2Char"/>
    <w:qFormat/>
    <w:rsid w:val="00B25AE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B25AE6"/>
    <w:pPr>
      <w:numPr>
        <w:ilvl w:val="2"/>
      </w:numPr>
      <w:spacing w:before="120"/>
      <w:outlineLvl w:val="2"/>
    </w:pPr>
    <w:rPr>
      <w:sz w:val="28"/>
    </w:rPr>
  </w:style>
  <w:style w:type="paragraph" w:styleId="Heading4">
    <w:name w:val="heading 4"/>
    <w:basedOn w:val="Heading3"/>
    <w:next w:val="Normal"/>
    <w:link w:val="Heading4Char"/>
    <w:qFormat/>
    <w:rsid w:val="00B25AE6"/>
    <w:pPr>
      <w:numPr>
        <w:ilvl w:val="3"/>
      </w:numPr>
      <w:outlineLvl w:val="3"/>
    </w:pPr>
    <w:rPr>
      <w:sz w:val="24"/>
    </w:rPr>
  </w:style>
  <w:style w:type="paragraph" w:styleId="Heading5">
    <w:name w:val="heading 5"/>
    <w:basedOn w:val="Heading4"/>
    <w:next w:val="Normal"/>
    <w:link w:val="Heading5Char"/>
    <w:qFormat/>
    <w:rsid w:val="00B25AE6"/>
    <w:pPr>
      <w:numPr>
        <w:ilvl w:val="4"/>
      </w:numPr>
      <w:outlineLvl w:val="4"/>
    </w:pPr>
    <w:rPr>
      <w:sz w:val="22"/>
    </w:rPr>
  </w:style>
  <w:style w:type="paragraph" w:styleId="Heading6">
    <w:name w:val="heading 6"/>
    <w:basedOn w:val="H6"/>
    <w:next w:val="Normal"/>
    <w:qFormat/>
    <w:rsid w:val="00B25AE6"/>
    <w:pPr>
      <w:numPr>
        <w:ilvl w:val="5"/>
      </w:numPr>
      <w:outlineLvl w:val="5"/>
    </w:pPr>
  </w:style>
  <w:style w:type="paragraph" w:styleId="Heading7">
    <w:name w:val="heading 7"/>
    <w:basedOn w:val="H6"/>
    <w:next w:val="Normal"/>
    <w:qFormat/>
    <w:rsid w:val="00B25AE6"/>
    <w:pPr>
      <w:numPr>
        <w:ilvl w:val="6"/>
      </w:numPr>
      <w:outlineLvl w:val="6"/>
    </w:pPr>
  </w:style>
  <w:style w:type="paragraph" w:styleId="Heading8">
    <w:name w:val="heading 8"/>
    <w:basedOn w:val="Heading1"/>
    <w:next w:val="Normal"/>
    <w:qFormat/>
    <w:rsid w:val="00B25AE6"/>
    <w:pPr>
      <w:numPr>
        <w:ilvl w:val="7"/>
      </w:numPr>
      <w:outlineLvl w:val="7"/>
    </w:pPr>
  </w:style>
  <w:style w:type="paragraph" w:styleId="Heading9">
    <w:name w:val="heading 9"/>
    <w:basedOn w:val="Heading8"/>
    <w:next w:val="Normal"/>
    <w:qFormat/>
    <w:rsid w:val="00B25A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25AE6"/>
    <w:pPr>
      <w:ind w:left="1985" w:hanging="1985"/>
      <w:outlineLvl w:val="9"/>
    </w:pPr>
    <w:rPr>
      <w:sz w:val="20"/>
    </w:rPr>
  </w:style>
  <w:style w:type="paragraph" w:styleId="List3">
    <w:name w:val="List 3"/>
    <w:basedOn w:val="List2"/>
    <w:qFormat/>
    <w:rsid w:val="00B25AE6"/>
    <w:pPr>
      <w:ind w:left="1135"/>
    </w:pPr>
  </w:style>
  <w:style w:type="paragraph" w:styleId="List2">
    <w:name w:val="List 2"/>
    <w:basedOn w:val="List"/>
    <w:qFormat/>
    <w:rsid w:val="00B25AE6"/>
    <w:pPr>
      <w:ind w:left="851"/>
    </w:pPr>
  </w:style>
  <w:style w:type="paragraph" w:styleId="List">
    <w:name w:val="List"/>
    <w:basedOn w:val="Normal"/>
    <w:qFormat/>
    <w:rsid w:val="00B25AE6"/>
    <w:pPr>
      <w:ind w:left="568" w:hanging="284"/>
    </w:pPr>
  </w:style>
  <w:style w:type="paragraph" w:styleId="TOC7">
    <w:name w:val="toc 7"/>
    <w:basedOn w:val="TOC6"/>
    <w:next w:val="Normal"/>
    <w:semiHidden/>
    <w:qFormat/>
    <w:rsid w:val="00B25AE6"/>
    <w:pPr>
      <w:ind w:left="2268" w:hanging="2268"/>
    </w:pPr>
  </w:style>
  <w:style w:type="paragraph" w:styleId="TOC6">
    <w:name w:val="toc 6"/>
    <w:basedOn w:val="TOC5"/>
    <w:next w:val="Normal"/>
    <w:semiHidden/>
    <w:qFormat/>
    <w:rsid w:val="00B25AE6"/>
    <w:pPr>
      <w:ind w:left="1985" w:hanging="1985"/>
    </w:pPr>
  </w:style>
  <w:style w:type="paragraph" w:styleId="TOC5">
    <w:name w:val="toc 5"/>
    <w:basedOn w:val="TOC4"/>
    <w:next w:val="Normal"/>
    <w:semiHidden/>
    <w:qFormat/>
    <w:rsid w:val="00B25AE6"/>
    <w:pPr>
      <w:ind w:left="1701" w:hanging="1701"/>
    </w:pPr>
  </w:style>
  <w:style w:type="paragraph" w:styleId="TOC4">
    <w:name w:val="toc 4"/>
    <w:basedOn w:val="TOC3"/>
    <w:next w:val="Normal"/>
    <w:semiHidden/>
    <w:qFormat/>
    <w:rsid w:val="00B25AE6"/>
    <w:pPr>
      <w:ind w:left="1418" w:hanging="1418"/>
    </w:pPr>
  </w:style>
  <w:style w:type="paragraph" w:styleId="TOC3">
    <w:name w:val="toc 3"/>
    <w:basedOn w:val="TOC2"/>
    <w:next w:val="Normal"/>
    <w:semiHidden/>
    <w:qFormat/>
    <w:rsid w:val="00B25AE6"/>
    <w:pPr>
      <w:ind w:left="1134" w:hanging="1134"/>
    </w:pPr>
  </w:style>
  <w:style w:type="paragraph" w:styleId="TOC2">
    <w:name w:val="toc 2"/>
    <w:basedOn w:val="TOC1"/>
    <w:next w:val="Normal"/>
    <w:semiHidden/>
    <w:qFormat/>
    <w:rsid w:val="00B25AE6"/>
    <w:pPr>
      <w:keepNext w:val="0"/>
      <w:spacing w:before="0"/>
      <w:ind w:left="851" w:hanging="851"/>
    </w:pPr>
    <w:rPr>
      <w:sz w:val="20"/>
    </w:rPr>
  </w:style>
  <w:style w:type="paragraph" w:styleId="TOC1">
    <w:name w:val="toc 1"/>
    <w:next w:val="Normal"/>
    <w:semiHidden/>
    <w:qFormat/>
    <w:rsid w:val="00B25A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sz w:val="22"/>
      <w:lang w:eastAsia="en-US"/>
    </w:rPr>
  </w:style>
  <w:style w:type="paragraph" w:styleId="ListNumber2">
    <w:name w:val="List Number 2"/>
    <w:basedOn w:val="ListNumber"/>
    <w:qFormat/>
    <w:rsid w:val="00B25AE6"/>
    <w:pPr>
      <w:ind w:left="851"/>
    </w:pPr>
  </w:style>
  <w:style w:type="paragraph" w:styleId="ListNumber">
    <w:name w:val="List Number"/>
    <w:basedOn w:val="List"/>
    <w:qFormat/>
    <w:rsid w:val="00B25AE6"/>
  </w:style>
  <w:style w:type="paragraph" w:styleId="ListBullet4">
    <w:name w:val="List Bullet 4"/>
    <w:basedOn w:val="ListBullet3"/>
    <w:qFormat/>
    <w:rsid w:val="00B25AE6"/>
    <w:pPr>
      <w:ind w:left="1418"/>
    </w:pPr>
  </w:style>
  <w:style w:type="paragraph" w:styleId="ListBullet3">
    <w:name w:val="List Bullet 3"/>
    <w:basedOn w:val="ListBullet2"/>
    <w:qFormat/>
    <w:rsid w:val="00B25AE6"/>
    <w:pPr>
      <w:ind w:left="1135"/>
    </w:pPr>
  </w:style>
  <w:style w:type="paragraph" w:styleId="ListBullet2">
    <w:name w:val="List Bullet 2"/>
    <w:basedOn w:val="ListBullet"/>
    <w:qFormat/>
    <w:rsid w:val="00B25AE6"/>
    <w:pPr>
      <w:ind w:left="851"/>
    </w:pPr>
  </w:style>
  <w:style w:type="paragraph" w:styleId="ListBullet">
    <w:name w:val="List Bullet"/>
    <w:basedOn w:val="List"/>
    <w:qFormat/>
    <w:rsid w:val="00B25AE6"/>
  </w:style>
  <w:style w:type="paragraph" w:styleId="Caption">
    <w:name w:val="caption"/>
    <w:basedOn w:val="Normal"/>
    <w:next w:val="Normal"/>
    <w:link w:val="CaptionChar"/>
    <w:qFormat/>
    <w:rsid w:val="00B25AE6"/>
    <w:pPr>
      <w:spacing w:before="120" w:after="360"/>
      <w:jc w:val="center"/>
    </w:pPr>
    <w:rPr>
      <w:bCs/>
      <w:i/>
    </w:rPr>
  </w:style>
  <w:style w:type="paragraph" w:styleId="DocumentMap">
    <w:name w:val="Document Map"/>
    <w:basedOn w:val="Normal"/>
    <w:semiHidden/>
    <w:qFormat/>
    <w:rsid w:val="00B25AE6"/>
    <w:pPr>
      <w:shd w:val="clear" w:color="auto" w:fill="000080"/>
    </w:pPr>
    <w:rPr>
      <w:rFonts w:ascii="Tahoma" w:hAnsi="Tahoma"/>
    </w:rPr>
  </w:style>
  <w:style w:type="paragraph" w:styleId="CommentText">
    <w:name w:val="annotation text"/>
    <w:basedOn w:val="Normal"/>
    <w:link w:val="CommentTextChar"/>
    <w:uiPriority w:val="99"/>
    <w:qFormat/>
    <w:rsid w:val="00B25AE6"/>
    <w:rPr>
      <w:lang w:eastAsia="zh-CN"/>
    </w:rPr>
  </w:style>
  <w:style w:type="paragraph" w:styleId="BodyText3">
    <w:name w:val="Body Text 3"/>
    <w:basedOn w:val="Normal"/>
    <w:qFormat/>
    <w:rsid w:val="00B25AE6"/>
    <w:rPr>
      <w:i/>
    </w:rPr>
  </w:style>
  <w:style w:type="paragraph" w:styleId="BodyText">
    <w:name w:val="Body Text"/>
    <w:basedOn w:val="Normal"/>
    <w:link w:val="BodyTextChar"/>
    <w:qFormat/>
    <w:rsid w:val="00B25AE6"/>
    <w:pPr>
      <w:spacing w:after="120"/>
    </w:pPr>
    <w:rPr>
      <w:sz w:val="22"/>
      <w:szCs w:val="24"/>
    </w:rPr>
  </w:style>
  <w:style w:type="paragraph" w:styleId="BodyTextIndent">
    <w:name w:val="Body Text Indent"/>
    <w:basedOn w:val="Normal"/>
    <w:qFormat/>
    <w:rsid w:val="00B25AE6"/>
    <w:pPr>
      <w:spacing w:before="240" w:line="240" w:lineRule="exact"/>
      <w:ind w:firstLineChars="400" w:firstLine="960"/>
    </w:pPr>
    <w:rPr>
      <w:rFonts w:eastAsia="KaiTi_GB2312"/>
      <w:sz w:val="24"/>
    </w:rPr>
  </w:style>
  <w:style w:type="paragraph" w:styleId="ListBullet5">
    <w:name w:val="List Bullet 5"/>
    <w:basedOn w:val="ListBullet4"/>
    <w:qFormat/>
    <w:rsid w:val="00B25AE6"/>
    <w:pPr>
      <w:ind w:left="1702"/>
    </w:pPr>
  </w:style>
  <w:style w:type="paragraph" w:styleId="TOC8">
    <w:name w:val="toc 8"/>
    <w:basedOn w:val="TOC1"/>
    <w:next w:val="Normal"/>
    <w:semiHidden/>
    <w:qFormat/>
    <w:rsid w:val="00B25AE6"/>
    <w:pPr>
      <w:spacing w:before="180"/>
      <w:ind w:left="2693" w:hanging="2693"/>
    </w:pPr>
    <w:rPr>
      <w:b/>
    </w:rPr>
  </w:style>
  <w:style w:type="paragraph" w:styleId="BalloonText">
    <w:name w:val="Balloon Text"/>
    <w:basedOn w:val="Normal"/>
    <w:semiHidden/>
    <w:qFormat/>
    <w:rsid w:val="00B25AE6"/>
    <w:rPr>
      <w:rFonts w:ascii="Tahoma" w:hAnsi="Tahoma" w:cs="Tahoma"/>
      <w:sz w:val="16"/>
      <w:szCs w:val="16"/>
    </w:rPr>
  </w:style>
  <w:style w:type="paragraph" w:styleId="Footer">
    <w:name w:val="footer"/>
    <w:basedOn w:val="Header"/>
    <w:link w:val="FooterChar"/>
    <w:uiPriority w:val="99"/>
    <w:qFormat/>
    <w:rsid w:val="00B25AE6"/>
    <w:pPr>
      <w:jc w:val="center"/>
    </w:pPr>
    <w:rPr>
      <w:i/>
    </w:rPr>
  </w:style>
  <w:style w:type="paragraph" w:styleId="Header">
    <w:name w:val="header"/>
    <w:qFormat/>
    <w:rsid w:val="00B25AE6"/>
    <w:pPr>
      <w:widowControl w:val="0"/>
      <w:overflowPunct w:val="0"/>
      <w:autoSpaceDE w:val="0"/>
      <w:autoSpaceDN w:val="0"/>
      <w:adjustRightInd w:val="0"/>
      <w:textAlignment w:val="baseline"/>
    </w:pPr>
    <w:rPr>
      <w:rFonts w:ascii="Arial" w:eastAsia="SimSun" w:hAnsi="Arial"/>
      <w:b/>
      <w:sz w:val="18"/>
      <w:lang w:eastAsia="en-US"/>
    </w:rPr>
  </w:style>
  <w:style w:type="paragraph" w:styleId="Subtitle">
    <w:name w:val="Subtitle"/>
    <w:basedOn w:val="Normal"/>
    <w:next w:val="Normal"/>
    <w:link w:val="SubtitleChar"/>
    <w:qFormat/>
    <w:rsid w:val="00B25AE6"/>
    <w:pPr>
      <w:spacing w:after="60"/>
      <w:jc w:val="center"/>
      <w:outlineLvl w:val="1"/>
    </w:pPr>
    <w:rPr>
      <w:rFonts w:ascii="Cambria" w:hAnsi="Cambria"/>
      <w:sz w:val="24"/>
      <w:szCs w:val="24"/>
    </w:rPr>
  </w:style>
  <w:style w:type="paragraph" w:styleId="FootnoteText">
    <w:name w:val="footnote text"/>
    <w:basedOn w:val="Normal"/>
    <w:semiHidden/>
    <w:qFormat/>
    <w:rsid w:val="00B25AE6"/>
    <w:pPr>
      <w:keepLines/>
      <w:spacing w:after="0"/>
      <w:ind w:left="454" w:hanging="454"/>
    </w:pPr>
    <w:rPr>
      <w:sz w:val="16"/>
    </w:rPr>
  </w:style>
  <w:style w:type="paragraph" w:styleId="List5">
    <w:name w:val="List 5"/>
    <w:basedOn w:val="List4"/>
    <w:qFormat/>
    <w:rsid w:val="00B25AE6"/>
    <w:pPr>
      <w:ind w:left="1702"/>
    </w:pPr>
  </w:style>
  <w:style w:type="paragraph" w:styleId="List4">
    <w:name w:val="List 4"/>
    <w:basedOn w:val="List3"/>
    <w:qFormat/>
    <w:rsid w:val="00B25AE6"/>
    <w:pPr>
      <w:ind w:left="1418"/>
    </w:pPr>
  </w:style>
  <w:style w:type="paragraph" w:styleId="TableofFigures">
    <w:name w:val="table of figures"/>
    <w:basedOn w:val="Normal"/>
    <w:next w:val="Normal"/>
    <w:uiPriority w:val="99"/>
    <w:unhideWhenUsed/>
    <w:qFormat/>
    <w:rsid w:val="00B25AE6"/>
    <w:pPr>
      <w:spacing w:before="120" w:after="120"/>
    </w:pPr>
  </w:style>
  <w:style w:type="paragraph" w:styleId="TOC9">
    <w:name w:val="toc 9"/>
    <w:basedOn w:val="TOC8"/>
    <w:next w:val="Normal"/>
    <w:semiHidden/>
    <w:qFormat/>
    <w:rsid w:val="00B25AE6"/>
    <w:pPr>
      <w:ind w:left="1418" w:hanging="1418"/>
    </w:pPr>
  </w:style>
  <w:style w:type="paragraph" w:styleId="BodyText2">
    <w:name w:val="Body Text 2"/>
    <w:basedOn w:val="Normal"/>
    <w:qFormat/>
    <w:rsid w:val="00B25AE6"/>
    <w:pPr>
      <w:tabs>
        <w:tab w:val="left" w:pos="1985"/>
      </w:tabs>
      <w:spacing w:after="0"/>
    </w:pPr>
    <w:rPr>
      <w:rFonts w:ascii="Arial" w:hAnsi="Arial"/>
      <w:sz w:val="22"/>
    </w:rPr>
  </w:style>
  <w:style w:type="paragraph" w:styleId="NormalWeb">
    <w:name w:val="Normal (Web)"/>
    <w:basedOn w:val="Normal"/>
    <w:uiPriority w:val="99"/>
    <w:unhideWhenUsed/>
    <w:qFormat/>
    <w:rsid w:val="00B25AE6"/>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rsid w:val="00B25AE6"/>
    <w:pPr>
      <w:keepLines/>
      <w:spacing w:after="0"/>
    </w:pPr>
  </w:style>
  <w:style w:type="paragraph" w:styleId="Index2">
    <w:name w:val="index 2"/>
    <w:basedOn w:val="Index1"/>
    <w:next w:val="Normal"/>
    <w:semiHidden/>
    <w:qFormat/>
    <w:rsid w:val="00B25AE6"/>
    <w:pPr>
      <w:ind w:left="284"/>
    </w:pPr>
  </w:style>
  <w:style w:type="paragraph" w:styleId="CommentSubject">
    <w:name w:val="annotation subject"/>
    <w:basedOn w:val="CommentText"/>
    <w:next w:val="CommentText"/>
    <w:semiHidden/>
    <w:qFormat/>
    <w:rsid w:val="00B25AE6"/>
    <w:rPr>
      <w:b/>
      <w:bCs/>
    </w:rPr>
  </w:style>
  <w:style w:type="table" w:styleId="TableGrid">
    <w:name w:val="Table Grid"/>
    <w:basedOn w:val="TableNormal"/>
    <w:uiPriority w:val="59"/>
    <w:qFormat/>
    <w:rsid w:val="00B25AE6"/>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B25AE6"/>
    <w:rPr>
      <w:b/>
      <w:bCs/>
    </w:rPr>
  </w:style>
  <w:style w:type="character" w:styleId="PageNumber">
    <w:name w:val="page number"/>
    <w:basedOn w:val="DefaultParagraphFont"/>
    <w:qFormat/>
    <w:rsid w:val="00B25AE6"/>
  </w:style>
  <w:style w:type="character" w:styleId="FollowedHyperlink">
    <w:name w:val="FollowedHyperlink"/>
    <w:basedOn w:val="DefaultParagraphFont"/>
    <w:semiHidden/>
    <w:unhideWhenUsed/>
    <w:qFormat/>
    <w:rsid w:val="00B25AE6"/>
    <w:rPr>
      <w:color w:val="954F72" w:themeColor="followedHyperlink"/>
      <w:u w:val="single"/>
    </w:rPr>
  </w:style>
  <w:style w:type="character" w:styleId="Emphasis">
    <w:name w:val="Emphasis"/>
    <w:basedOn w:val="DefaultParagraphFont"/>
    <w:qFormat/>
    <w:rsid w:val="00B25AE6"/>
    <w:rPr>
      <w:i/>
      <w:iCs/>
    </w:rPr>
  </w:style>
  <w:style w:type="character" w:styleId="Hyperlink">
    <w:name w:val="Hyperlink"/>
    <w:uiPriority w:val="99"/>
    <w:qFormat/>
    <w:rsid w:val="00B25AE6"/>
    <w:rPr>
      <w:color w:val="0000FF"/>
      <w:u w:val="single"/>
    </w:rPr>
  </w:style>
  <w:style w:type="character" w:styleId="CommentReference">
    <w:name w:val="annotation reference"/>
    <w:uiPriority w:val="99"/>
    <w:qFormat/>
    <w:rsid w:val="00B25AE6"/>
    <w:rPr>
      <w:sz w:val="16"/>
      <w:szCs w:val="16"/>
    </w:rPr>
  </w:style>
  <w:style w:type="character" w:styleId="FootnoteReference">
    <w:name w:val="footnote reference"/>
    <w:semiHidden/>
    <w:qFormat/>
    <w:rsid w:val="00B25AE6"/>
    <w:rPr>
      <w:b/>
      <w:position w:val="6"/>
      <w:sz w:val="16"/>
    </w:rPr>
  </w:style>
  <w:style w:type="paragraph" w:customStyle="1" w:styleId="ZT">
    <w:name w:val="ZT"/>
    <w:qFormat/>
    <w:rsid w:val="00B25AE6"/>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customStyle="1" w:styleId="ZH">
    <w:name w:val="ZH"/>
    <w:qFormat/>
    <w:rsid w:val="00B25AE6"/>
    <w:pPr>
      <w:framePr w:wrap="notBeside" w:vAnchor="page" w:hAnchor="margin" w:xAlign="center" w:y="6805"/>
      <w:widowControl w:val="0"/>
      <w:overflowPunct w:val="0"/>
      <w:autoSpaceDE w:val="0"/>
      <w:autoSpaceDN w:val="0"/>
      <w:adjustRightInd w:val="0"/>
      <w:textAlignment w:val="baseline"/>
    </w:pPr>
    <w:rPr>
      <w:rFonts w:ascii="Arial" w:eastAsia="SimSun" w:hAnsi="Arial"/>
      <w:lang w:eastAsia="en-US"/>
    </w:rPr>
  </w:style>
  <w:style w:type="paragraph" w:customStyle="1" w:styleId="TT">
    <w:name w:val="TT"/>
    <w:basedOn w:val="Heading1"/>
    <w:next w:val="Normal"/>
    <w:qFormat/>
    <w:rsid w:val="00B25AE6"/>
    <w:pPr>
      <w:outlineLvl w:val="9"/>
    </w:pPr>
  </w:style>
  <w:style w:type="paragraph" w:customStyle="1" w:styleId="TAH">
    <w:name w:val="TAH"/>
    <w:basedOn w:val="TAC"/>
    <w:qFormat/>
    <w:rsid w:val="00B25AE6"/>
    <w:rPr>
      <w:b/>
    </w:rPr>
  </w:style>
  <w:style w:type="paragraph" w:customStyle="1" w:styleId="TAC">
    <w:name w:val="TAC"/>
    <w:basedOn w:val="TAL"/>
    <w:link w:val="TACChar"/>
    <w:qFormat/>
    <w:rsid w:val="00B25AE6"/>
    <w:pPr>
      <w:jc w:val="center"/>
    </w:pPr>
  </w:style>
  <w:style w:type="paragraph" w:customStyle="1" w:styleId="TAL">
    <w:name w:val="TAL"/>
    <w:basedOn w:val="Normal"/>
    <w:link w:val="TALCar"/>
    <w:qFormat/>
    <w:rsid w:val="00B25AE6"/>
    <w:pPr>
      <w:keepNext/>
      <w:keepLines/>
      <w:spacing w:after="0"/>
    </w:pPr>
    <w:rPr>
      <w:rFonts w:ascii="Arial" w:hAnsi="Arial"/>
      <w:sz w:val="18"/>
    </w:rPr>
  </w:style>
  <w:style w:type="paragraph" w:customStyle="1" w:styleId="TF">
    <w:name w:val="TF"/>
    <w:basedOn w:val="TH"/>
    <w:qFormat/>
    <w:rsid w:val="00B25AE6"/>
    <w:pPr>
      <w:keepNext w:val="0"/>
      <w:spacing w:before="0" w:after="240"/>
    </w:pPr>
  </w:style>
  <w:style w:type="paragraph" w:customStyle="1" w:styleId="TH">
    <w:name w:val="TH"/>
    <w:basedOn w:val="Normal"/>
    <w:link w:val="THChar"/>
    <w:qFormat/>
    <w:rsid w:val="00B25AE6"/>
    <w:pPr>
      <w:keepNext/>
      <w:keepLines/>
      <w:spacing w:before="60"/>
      <w:jc w:val="center"/>
    </w:pPr>
    <w:rPr>
      <w:rFonts w:ascii="Arial" w:hAnsi="Arial"/>
      <w:b/>
    </w:rPr>
  </w:style>
  <w:style w:type="paragraph" w:customStyle="1" w:styleId="NO">
    <w:name w:val="NO"/>
    <w:basedOn w:val="Normal"/>
    <w:link w:val="NOChar"/>
    <w:qFormat/>
    <w:rsid w:val="00B25AE6"/>
    <w:pPr>
      <w:keepLines/>
      <w:ind w:left="1135" w:hanging="851"/>
    </w:pPr>
  </w:style>
  <w:style w:type="paragraph" w:customStyle="1" w:styleId="EX">
    <w:name w:val="EX"/>
    <w:basedOn w:val="Normal"/>
    <w:qFormat/>
    <w:rsid w:val="00B25AE6"/>
    <w:pPr>
      <w:keepLines/>
      <w:ind w:left="1702" w:hanging="1418"/>
    </w:pPr>
  </w:style>
  <w:style w:type="paragraph" w:customStyle="1" w:styleId="FP">
    <w:name w:val="FP"/>
    <w:basedOn w:val="Normal"/>
    <w:qFormat/>
    <w:rsid w:val="00B25AE6"/>
    <w:pPr>
      <w:spacing w:after="0"/>
    </w:pPr>
  </w:style>
  <w:style w:type="paragraph" w:customStyle="1" w:styleId="LD">
    <w:name w:val="LD"/>
    <w:qFormat/>
    <w:rsid w:val="00B25AE6"/>
    <w:pPr>
      <w:keepNext/>
      <w:keepLines/>
      <w:overflowPunct w:val="0"/>
      <w:autoSpaceDE w:val="0"/>
      <w:autoSpaceDN w:val="0"/>
      <w:adjustRightInd w:val="0"/>
      <w:spacing w:line="180" w:lineRule="exact"/>
      <w:textAlignment w:val="baseline"/>
    </w:pPr>
    <w:rPr>
      <w:rFonts w:ascii="Courier New" w:eastAsia="SimSun" w:hAnsi="Courier New"/>
      <w:lang w:eastAsia="en-US"/>
    </w:rPr>
  </w:style>
  <w:style w:type="paragraph" w:customStyle="1" w:styleId="NW">
    <w:name w:val="NW"/>
    <w:basedOn w:val="NO"/>
    <w:qFormat/>
    <w:rsid w:val="00B25AE6"/>
    <w:pPr>
      <w:spacing w:after="0"/>
    </w:pPr>
  </w:style>
  <w:style w:type="paragraph" w:customStyle="1" w:styleId="EW">
    <w:name w:val="EW"/>
    <w:basedOn w:val="EX"/>
    <w:qFormat/>
    <w:rsid w:val="00B25AE6"/>
    <w:pPr>
      <w:spacing w:after="0"/>
    </w:pPr>
  </w:style>
  <w:style w:type="paragraph" w:customStyle="1" w:styleId="EQ">
    <w:name w:val="EQ"/>
    <w:basedOn w:val="Normal"/>
    <w:next w:val="Normal"/>
    <w:qFormat/>
    <w:rsid w:val="00B25AE6"/>
    <w:pPr>
      <w:keepLines/>
      <w:tabs>
        <w:tab w:val="center" w:pos="4536"/>
        <w:tab w:val="right" w:pos="9072"/>
      </w:tabs>
    </w:pPr>
  </w:style>
  <w:style w:type="paragraph" w:customStyle="1" w:styleId="NF">
    <w:name w:val="NF"/>
    <w:basedOn w:val="NO"/>
    <w:qFormat/>
    <w:rsid w:val="00B25AE6"/>
    <w:pPr>
      <w:keepNext/>
      <w:spacing w:after="0"/>
    </w:pPr>
    <w:rPr>
      <w:rFonts w:ascii="Arial" w:hAnsi="Arial"/>
      <w:sz w:val="18"/>
    </w:rPr>
  </w:style>
  <w:style w:type="paragraph" w:customStyle="1" w:styleId="PL">
    <w:name w:val="PL"/>
    <w:qFormat/>
    <w:rsid w:val="00B25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eastAsia="en-US"/>
    </w:rPr>
  </w:style>
  <w:style w:type="paragraph" w:customStyle="1" w:styleId="TAR">
    <w:name w:val="TAR"/>
    <w:basedOn w:val="TAL"/>
    <w:qFormat/>
    <w:rsid w:val="00B25AE6"/>
    <w:pPr>
      <w:jc w:val="right"/>
    </w:pPr>
  </w:style>
  <w:style w:type="paragraph" w:customStyle="1" w:styleId="TAN">
    <w:name w:val="TAN"/>
    <w:basedOn w:val="TAL"/>
    <w:qFormat/>
    <w:rsid w:val="00B25AE6"/>
    <w:pPr>
      <w:ind w:left="851" w:hanging="851"/>
    </w:pPr>
  </w:style>
  <w:style w:type="paragraph" w:customStyle="1" w:styleId="ZA">
    <w:name w:val="ZA"/>
    <w:qFormat/>
    <w:rsid w:val="00B25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lang w:eastAsia="en-US"/>
    </w:rPr>
  </w:style>
  <w:style w:type="paragraph" w:customStyle="1" w:styleId="ZB">
    <w:name w:val="ZB"/>
    <w:qFormat/>
    <w:rsid w:val="00B25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lang w:eastAsia="en-US"/>
    </w:rPr>
  </w:style>
  <w:style w:type="paragraph" w:customStyle="1" w:styleId="ZD">
    <w:name w:val="ZD"/>
    <w:qFormat/>
    <w:rsid w:val="00B25AE6"/>
    <w:pPr>
      <w:framePr w:wrap="notBeside" w:vAnchor="page" w:hAnchor="margin" w:y="15764"/>
      <w:widowControl w:val="0"/>
      <w:overflowPunct w:val="0"/>
      <w:autoSpaceDE w:val="0"/>
      <w:autoSpaceDN w:val="0"/>
      <w:adjustRightInd w:val="0"/>
      <w:textAlignment w:val="baseline"/>
    </w:pPr>
    <w:rPr>
      <w:rFonts w:ascii="Arial" w:eastAsia="SimSun" w:hAnsi="Arial"/>
      <w:sz w:val="32"/>
      <w:lang w:eastAsia="en-US"/>
    </w:rPr>
  </w:style>
  <w:style w:type="paragraph" w:customStyle="1" w:styleId="ZU">
    <w:name w:val="ZU"/>
    <w:qFormat/>
    <w:rsid w:val="00B25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lang w:eastAsia="en-US"/>
    </w:rPr>
  </w:style>
  <w:style w:type="paragraph" w:customStyle="1" w:styleId="ZV">
    <w:name w:val="ZV"/>
    <w:basedOn w:val="ZU"/>
    <w:qFormat/>
    <w:rsid w:val="00B25AE6"/>
    <w:pPr>
      <w:framePr w:wrap="notBeside" w:y="16161"/>
    </w:pPr>
  </w:style>
  <w:style w:type="character" w:customStyle="1" w:styleId="ZGSM">
    <w:name w:val="ZGSM"/>
    <w:qFormat/>
    <w:rsid w:val="00B25AE6"/>
  </w:style>
  <w:style w:type="paragraph" w:customStyle="1" w:styleId="ZG">
    <w:name w:val="ZG"/>
    <w:qFormat/>
    <w:rsid w:val="00B25AE6"/>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lang w:eastAsia="en-US"/>
    </w:rPr>
  </w:style>
  <w:style w:type="paragraph" w:customStyle="1" w:styleId="EditorsNote">
    <w:name w:val="Editor's Note"/>
    <w:basedOn w:val="NO"/>
    <w:qFormat/>
    <w:rsid w:val="00B25AE6"/>
    <w:rPr>
      <w:color w:val="FF0000"/>
    </w:rPr>
  </w:style>
  <w:style w:type="paragraph" w:customStyle="1" w:styleId="B1">
    <w:name w:val="B1"/>
    <w:basedOn w:val="List"/>
    <w:link w:val="B1Char1"/>
    <w:qFormat/>
    <w:rsid w:val="00B25AE6"/>
    <w:pPr>
      <w:ind w:left="284" w:firstLine="0"/>
    </w:pPr>
  </w:style>
  <w:style w:type="paragraph" w:customStyle="1" w:styleId="B2">
    <w:name w:val="B2"/>
    <w:basedOn w:val="List2"/>
    <w:link w:val="B2Char"/>
    <w:qFormat/>
    <w:rsid w:val="00B25AE6"/>
    <w:pPr>
      <w:ind w:left="567" w:firstLine="0"/>
    </w:pPr>
  </w:style>
  <w:style w:type="paragraph" w:customStyle="1" w:styleId="B3">
    <w:name w:val="B3"/>
    <w:basedOn w:val="List3"/>
    <w:qFormat/>
    <w:rsid w:val="00B25AE6"/>
    <w:pPr>
      <w:ind w:left="851" w:firstLine="0"/>
    </w:pPr>
  </w:style>
  <w:style w:type="paragraph" w:customStyle="1" w:styleId="B4">
    <w:name w:val="B4"/>
    <w:basedOn w:val="List4"/>
    <w:qFormat/>
    <w:rsid w:val="00B25AE6"/>
    <w:pPr>
      <w:ind w:left="1134" w:firstLine="0"/>
    </w:pPr>
  </w:style>
  <w:style w:type="paragraph" w:customStyle="1" w:styleId="B5">
    <w:name w:val="B5"/>
    <w:basedOn w:val="List5"/>
    <w:qFormat/>
    <w:rsid w:val="00B25AE6"/>
    <w:pPr>
      <w:ind w:left="1418" w:firstLine="0"/>
    </w:pPr>
  </w:style>
  <w:style w:type="paragraph" w:customStyle="1" w:styleId="ZTD">
    <w:name w:val="ZTD"/>
    <w:basedOn w:val="ZB"/>
    <w:qFormat/>
    <w:rsid w:val="00B25AE6"/>
    <w:pPr>
      <w:framePr w:hRule="auto" w:wrap="notBeside" w:y="852"/>
    </w:pPr>
    <w:rPr>
      <w:i w:val="0"/>
      <w:sz w:val="40"/>
    </w:rPr>
  </w:style>
  <w:style w:type="character" w:customStyle="1" w:styleId="MTEquationSection">
    <w:name w:val="MTEquationSection"/>
    <w:qFormat/>
    <w:rsid w:val="00B25AE6"/>
    <w:rPr>
      <w:rFonts w:ascii="Arial" w:hAnsi="Arial"/>
      <w:color w:val="FF0000"/>
      <w:sz w:val="24"/>
    </w:rPr>
  </w:style>
  <w:style w:type="paragraph" w:customStyle="1" w:styleId="Bulletedo1">
    <w:name w:val="Bulleted o 1"/>
    <w:basedOn w:val="Normal"/>
    <w:qFormat/>
    <w:rsid w:val="00B25AE6"/>
    <w:pPr>
      <w:numPr>
        <w:numId w:val="2"/>
      </w:numPr>
    </w:pPr>
  </w:style>
  <w:style w:type="paragraph" w:customStyle="1" w:styleId="text">
    <w:name w:val="text"/>
    <w:basedOn w:val="Normal"/>
    <w:qFormat/>
    <w:rsid w:val="00B25AE6"/>
    <w:pPr>
      <w:spacing w:after="240"/>
    </w:pPr>
    <w:rPr>
      <w:sz w:val="24"/>
      <w:lang w:eastAsia="zh-CN"/>
    </w:rPr>
  </w:style>
  <w:style w:type="paragraph" w:customStyle="1" w:styleId="Equation">
    <w:name w:val="Equation"/>
    <w:basedOn w:val="Normal"/>
    <w:next w:val="Normal"/>
    <w:qFormat/>
    <w:rsid w:val="00B25AE6"/>
    <w:pPr>
      <w:tabs>
        <w:tab w:val="right" w:pos="10206"/>
      </w:tabs>
      <w:spacing w:after="220"/>
      <w:ind w:left="1298"/>
    </w:pPr>
    <w:rPr>
      <w:rFonts w:ascii="Arial" w:hAnsi="Arial"/>
      <w:sz w:val="22"/>
      <w:lang w:eastAsia="zh-CN"/>
    </w:rPr>
  </w:style>
  <w:style w:type="paragraph" w:customStyle="1" w:styleId="00BodyText">
    <w:name w:val="00 BodyText"/>
    <w:basedOn w:val="Normal"/>
    <w:qFormat/>
    <w:rsid w:val="00B25AE6"/>
    <w:pPr>
      <w:spacing w:after="220"/>
    </w:pPr>
    <w:rPr>
      <w:rFonts w:ascii="Arial" w:hAnsi="Arial"/>
      <w:sz w:val="22"/>
    </w:rPr>
  </w:style>
  <w:style w:type="paragraph" w:customStyle="1" w:styleId="11BodyText">
    <w:name w:val="11 BodyText"/>
    <w:basedOn w:val="Normal"/>
    <w:qFormat/>
    <w:rsid w:val="00B25AE6"/>
    <w:pPr>
      <w:spacing w:after="220"/>
      <w:ind w:left="1298"/>
    </w:pPr>
    <w:rPr>
      <w:rFonts w:ascii="Arial" w:hAnsi="Arial"/>
      <w:sz w:val="22"/>
    </w:rPr>
  </w:style>
  <w:style w:type="paragraph" w:customStyle="1" w:styleId="table0">
    <w:name w:val="table"/>
    <w:basedOn w:val="text"/>
    <w:next w:val="text"/>
    <w:qFormat/>
    <w:rsid w:val="00B25AE6"/>
    <w:pPr>
      <w:spacing w:after="0"/>
      <w:jc w:val="center"/>
    </w:pPr>
    <w:rPr>
      <w:sz w:val="20"/>
    </w:rPr>
  </w:style>
  <w:style w:type="paragraph" w:customStyle="1" w:styleId="bodyCharCharChar">
    <w:name w:val="body Char Char Char"/>
    <w:basedOn w:val="Normal"/>
    <w:qFormat/>
    <w:rsid w:val="00B25AE6"/>
    <w:pPr>
      <w:tabs>
        <w:tab w:val="left" w:pos="2160"/>
      </w:tabs>
      <w:spacing w:before="120" w:after="120" w:line="280" w:lineRule="atLeast"/>
    </w:pPr>
    <w:rPr>
      <w:rFonts w:ascii="New York" w:hAnsi="New York"/>
      <w:sz w:val="24"/>
    </w:rPr>
  </w:style>
  <w:style w:type="character" w:customStyle="1" w:styleId="Heading1Char">
    <w:name w:val="Heading 1 Char"/>
    <w:qFormat/>
    <w:rsid w:val="00B25AE6"/>
    <w:rPr>
      <w:rFonts w:ascii="Arial" w:hAnsi="Arial"/>
      <w:sz w:val="36"/>
      <w:lang w:val="en-GB" w:eastAsia="en-US" w:bidi="ar-SA"/>
    </w:rPr>
  </w:style>
  <w:style w:type="paragraph" w:customStyle="1" w:styleId="body">
    <w:name w:val="body"/>
    <w:basedOn w:val="Normal"/>
    <w:qFormat/>
    <w:rsid w:val="00B25AE6"/>
    <w:pPr>
      <w:tabs>
        <w:tab w:val="left" w:pos="2160"/>
      </w:tabs>
      <w:spacing w:before="120" w:after="120" w:line="280" w:lineRule="atLeast"/>
    </w:pPr>
    <w:rPr>
      <w:rFonts w:ascii="New York" w:hAnsi="New York"/>
      <w:sz w:val="24"/>
    </w:rPr>
  </w:style>
  <w:style w:type="paragraph" w:customStyle="1" w:styleId="CRCoverPage">
    <w:name w:val="CR Cover Page"/>
    <w:qFormat/>
    <w:rsid w:val="00B25AE6"/>
    <w:pPr>
      <w:spacing w:after="120"/>
    </w:pPr>
    <w:rPr>
      <w:rFonts w:ascii="Arial" w:eastAsia="MS Mincho" w:hAnsi="Arial"/>
      <w:lang w:val="en-GB" w:eastAsia="en-US"/>
    </w:rPr>
  </w:style>
  <w:style w:type="character" w:customStyle="1" w:styleId="Heading1Char1">
    <w:name w:val="Heading 1 Char1"/>
    <w:link w:val="Heading1"/>
    <w:qFormat/>
    <w:rsid w:val="00B25AE6"/>
    <w:rPr>
      <w:rFonts w:ascii="Arial" w:hAnsi="Arial"/>
      <w:sz w:val="36"/>
      <w:lang w:val="en-GB" w:eastAsia="en-US"/>
    </w:rPr>
  </w:style>
  <w:style w:type="character" w:customStyle="1" w:styleId="Heading2Char">
    <w:name w:val="Heading 2 Char"/>
    <w:link w:val="Heading2"/>
    <w:qFormat/>
    <w:rsid w:val="00B25AE6"/>
    <w:rPr>
      <w:rFonts w:ascii="Arial" w:hAnsi="Arial"/>
      <w:sz w:val="32"/>
      <w:lang w:val="en-GB" w:eastAsia="en-US"/>
    </w:rPr>
  </w:style>
  <w:style w:type="character" w:customStyle="1" w:styleId="Heading3Char">
    <w:name w:val="Heading 3 Char"/>
    <w:link w:val="Heading3"/>
    <w:qFormat/>
    <w:rsid w:val="00B25AE6"/>
    <w:rPr>
      <w:rFonts w:ascii="Arial" w:hAnsi="Arial"/>
      <w:sz w:val="28"/>
      <w:lang w:val="en-GB" w:eastAsia="en-US"/>
    </w:rPr>
  </w:style>
  <w:style w:type="character" w:customStyle="1" w:styleId="Heading4Char">
    <w:name w:val="Heading 4 Char"/>
    <w:link w:val="Heading4"/>
    <w:qFormat/>
    <w:rsid w:val="00B25AE6"/>
    <w:rPr>
      <w:rFonts w:ascii="Arial" w:hAnsi="Arial"/>
      <w:sz w:val="24"/>
      <w:lang w:val="en-GB" w:eastAsia="en-US"/>
    </w:rPr>
  </w:style>
  <w:style w:type="character" w:customStyle="1" w:styleId="Heading5Char">
    <w:name w:val="Heading 5 Char"/>
    <w:link w:val="Heading5"/>
    <w:qFormat/>
    <w:rsid w:val="00B25AE6"/>
    <w:rPr>
      <w:rFonts w:ascii="Arial" w:hAnsi="Arial"/>
      <w:sz w:val="22"/>
      <w:lang w:val="en-GB" w:eastAsia="en-US"/>
    </w:rPr>
  </w:style>
  <w:style w:type="character" w:customStyle="1" w:styleId="CharChar3">
    <w:name w:val="Char Char3"/>
    <w:qFormat/>
    <w:rsid w:val="00B25AE6"/>
    <w:rPr>
      <w:rFonts w:ascii="Arial" w:hAnsi="Arial"/>
      <w:sz w:val="36"/>
      <w:lang w:val="en-GB" w:eastAsia="en-US" w:bidi="ar-SA"/>
    </w:rPr>
  </w:style>
  <w:style w:type="character" w:customStyle="1" w:styleId="CharChar2">
    <w:name w:val="Char Char2"/>
    <w:qFormat/>
    <w:rsid w:val="00B25AE6"/>
    <w:rPr>
      <w:rFonts w:ascii="Arial" w:hAnsi="Arial"/>
      <w:sz w:val="32"/>
      <w:lang w:val="en-GB" w:eastAsia="en-US" w:bidi="ar-SA"/>
    </w:rPr>
  </w:style>
  <w:style w:type="character" w:customStyle="1" w:styleId="CharChar1">
    <w:name w:val="Char Char1"/>
    <w:qFormat/>
    <w:rsid w:val="00B25AE6"/>
    <w:rPr>
      <w:rFonts w:ascii="Arial" w:hAnsi="Arial"/>
      <w:sz w:val="28"/>
      <w:lang w:val="en-GB" w:eastAsia="en-US" w:bidi="ar-SA"/>
    </w:rPr>
  </w:style>
  <w:style w:type="character" w:customStyle="1" w:styleId="h4CharChar">
    <w:name w:val="h4 Char Char"/>
    <w:qFormat/>
    <w:rsid w:val="00B25AE6"/>
    <w:rPr>
      <w:rFonts w:ascii="Arial" w:hAnsi="Arial"/>
      <w:sz w:val="24"/>
      <w:lang w:val="en-GB" w:eastAsia="en-US" w:bidi="ar-SA"/>
    </w:rPr>
  </w:style>
  <w:style w:type="character" w:customStyle="1" w:styleId="CharChar">
    <w:name w:val="Char Char"/>
    <w:qFormat/>
    <w:rsid w:val="00B25AE6"/>
    <w:rPr>
      <w:rFonts w:ascii="Arial" w:hAnsi="Arial"/>
      <w:sz w:val="22"/>
      <w:lang w:val="en-GB" w:eastAsia="en-US" w:bidi="ar-SA"/>
    </w:rPr>
  </w:style>
  <w:style w:type="paragraph" w:styleId="ListParagraph">
    <w:name w:val="List Paragraph"/>
    <w:basedOn w:val="Normal"/>
    <w:link w:val="ListParagraphChar"/>
    <w:uiPriority w:val="34"/>
    <w:qFormat/>
    <w:rsid w:val="00B25AE6"/>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rsid w:val="00B25AE6"/>
    <w:pPr>
      <w:tabs>
        <w:tab w:val="left" w:pos="360"/>
      </w:tabs>
      <w:suppressAutoHyphens/>
      <w:autoSpaceDN/>
      <w:adjustRightInd/>
      <w:ind w:left="0" w:firstLine="0"/>
    </w:pPr>
    <w:rPr>
      <w:lang w:eastAsia="ar-SA"/>
    </w:rPr>
  </w:style>
  <w:style w:type="character" w:customStyle="1" w:styleId="SubtitleChar">
    <w:name w:val="Subtitle Char"/>
    <w:link w:val="Subtitle"/>
    <w:qFormat/>
    <w:rsid w:val="00B25AE6"/>
    <w:rPr>
      <w:rFonts w:ascii="Cambria" w:eastAsia="Times New Roman" w:hAnsi="Cambria" w:cs="Times New Roman"/>
      <w:sz w:val="24"/>
      <w:szCs w:val="24"/>
      <w:lang w:val="en-GB"/>
    </w:rPr>
  </w:style>
  <w:style w:type="paragraph" w:customStyle="1" w:styleId="1">
    <w:name w:val="修订1"/>
    <w:hidden/>
    <w:uiPriority w:val="99"/>
    <w:semiHidden/>
    <w:qFormat/>
    <w:rsid w:val="00B25AE6"/>
    <w:rPr>
      <w:rFonts w:eastAsia="SimSun"/>
      <w:lang w:val="en-GB" w:eastAsia="en-US"/>
    </w:rPr>
  </w:style>
  <w:style w:type="character" w:customStyle="1" w:styleId="CommentTextChar">
    <w:name w:val="Comment Text Char"/>
    <w:link w:val="CommentText"/>
    <w:uiPriority w:val="99"/>
    <w:qFormat/>
    <w:rsid w:val="00B25AE6"/>
    <w:rPr>
      <w:rFonts w:ascii="Times New Roman" w:hAnsi="Times New Roman"/>
      <w:lang w:val="en-GB"/>
    </w:rPr>
  </w:style>
  <w:style w:type="paragraph" w:customStyle="1" w:styleId="LGTdoc">
    <w:name w:val="LGTdoc_본문"/>
    <w:basedOn w:val="Normal"/>
    <w:qFormat/>
    <w:rsid w:val="00B25AE6"/>
    <w:pPr>
      <w:widowControl w:val="0"/>
      <w:overflowPunct/>
      <w:snapToGrid w:val="0"/>
      <w:spacing w:afterLines="50" w:line="264" w:lineRule="auto"/>
      <w:textAlignment w:val="auto"/>
    </w:pPr>
    <w:rPr>
      <w:rFonts w:eastAsia="Batang"/>
      <w:kern w:val="2"/>
      <w:sz w:val="22"/>
      <w:szCs w:val="24"/>
      <w:lang w:eastAsia="ko-KR"/>
    </w:rPr>
  </w:style>
  <w:style w:type="paragraph" w:customStyle="1" w:styleId="Tabletext">
    <w:name w:val="Table_text"/>
    <w:basedOn w:val="Normal"/>
    <w:qFormat/>
    <w:rsid w:val="00B25AE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rsid w:val="00B25AE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B25AE6"/>
    <w:rPr>
      <w:color w:val="808080"/>
    </w:rPr>
  </w:style>
  <w:style w:type="character" w:customStyle="1" w:styleId="TACChar">
    <w:name w:val="TAC Char"/>
    <w:link w:val="TAC"/>
    <w:qFormat/>
    <w:rsid w:val="00B25AE6"/>
    <w:rPr>
      <w:rFonts w:ascii="Arial" w:hAnsi="Arial"/>
      <w:sz w:val="18"/>
      <w:lang w:val="en-GB" w:eastAsia="en-US"/>
    </w:rPr>
  </w:style>
  <w:style w:type="character" w:customStyle="1" w:styleId="THChar">
    <w:name w:val="TH Char"/>
    <w:link w:val="TH"/>
    <w:qFormat/>
    <w:rsid w:val="00B25AE6"/>
    <w:rPr>
      <w:rFonts w:ascii="Arial" w:hAnsi="Arial"/>
      <w:b/>
      <w:lang w:val="en-GB" w:eastAsia="en-US"/>
    </w:rPr>
  </w:style>
  <w:style w:type="character" w:customStyle="1" w:styleId="ListParagraphChar">
    <w:name w:val="List Paragraph Char"/>
    <w:link w:val="ListParagraph"/>
    <w:uiPriority w:val="34"/>
    <w:qFormat/>
    <w:locked/>
    <w:rsid w:val="00B25AE6"/>
    <w:rPr>
      <w:rFonts w:ascii="Times New Roman" w:eastAsia="Calibri" w:hAnsi="Times New Roman"/>
      <w:szCs w:val="22"/>
      <w:lang w:val="en-GB" w:eastAsia="en-US"/>
    </w:rPr>
  </w:style>
  <w:style w:type="paragraph" w:customStyle="1" w:styleId="References">
    <w:name w:val="References"/>
    <w:basedOn w:val="Normal"/>
    <w:qFormat/>
    <w:rsid w:val="00B25AE6"/>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sid w:val="00B25AE6"/>
    <w:rPr>
      <w:rFonts w:ascii="Arial" w:hAnsi="Arial"/>
      <w:b/>
      <w:i/>
      <w:sz w:val="18"/>
      <w:lang w:eastAsia="en-US"/>
    </w:rPr>
  </w:style>
  <w:style w:type="character" w:customStyle="1" w:styleId="BodyTextChar">
    <w:name w:val="Body Text Char"/>
    <w:basedOn w:val="DefaultParagraphFont"/>
    <w:link w:val="BodyText"/>
    <w:qFormat/>
    <w:rsid w:val="00B25AE6"/>
    <w:rPr>
      <w:sz w:val="22"/>
      <w:szCs w:val="24"/>
      <w:lang w:eastAsia="en-US"/>
    </w:rPr>
  </w:style>
  <w:style w:type="table" w:customStyle="1" w:styleId="4-11">
    <w:name w:val="网格表 4 - 着色 11"/>
    <w:basedOn w:val="TableNormal"/>
    <w:uiPriority w:val="49"/>
    <w:qFormat/>
    <w:rsid w:val="00B25AE6"/>
    <w:rPr>
      <w:rFonts w:eastAsiaTheme="minorHAnsi"/>
      <w:sz w:val="22"/>
      <w:szCs w:val="22"/>
      <w:lang w:eastAsia="en-US"/>
    </w:rPr>
    <w:tblPr>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sid w:val="00B25AE6"/>
    <w:rPr>
      <w:rFonts w:eastAsia="SimSun"/>
      <w:bCs/>
      <w:i/>
      <w:lang w:eastAsia="en-US"/>
    </w:rPr>
  </w:style>
  <w:style w:type="paragraph" w:customStyle="1" w:styleId="Proposal">
    <w:name w:val="Proposal"/>
    <w:basedOn w:val="Normal"/>
    <w:link w:val="ProposalChar"/>
    <w:qFormat/>
    <w:rsid w:val="00B25AE6"/>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sid w:val="00B25AE6"/>
    <w:rPr>
      <w:rFonts w:eastAsia="MS Mincho"/>
      <w:i/>
      <w:lang w:eastAsia="ja-JP"/>
    </w:rPr>
  </w:style>
  <w:style w:type="character" w:customStyle="1" w:styleId="NOChar">
    <w:name w:val="NO Char"/>
    <w:basedOn w:val="DefaultParagraphFont"/>
    <w:link w:val="NO"/>
    <w:qFormat/>
    <w:locked/>
    <w:rsid w:val="00B25AE6"/>
    <w:rPr>
      <w:rFonts w:ascii="Times New Roman" w:hAnsi="Times New Roman"/>
      <w:lang w:eastAsia="en-US"/>
    </w:rPr>
  </w:style>
  <w:style w:type="character" w:customStyle="1" w:styleId="B1Char1">
    <w:name w:val="B1 Char1"/>
    <w:basedOn w:val="DefaultParagraphFont"/>
    <w:link w:val="B1"/>
    <w:qFormat/>
    <w:locked/>
    <w:rsid w:val="00B25AE6"/>
    <w:rPr>
      <w:lang w:eastAsia="en-US"/>
    </w:rPr>
  </w:style>
  <w:style w:type="character" w:customStyle="1" w:styleId="B2Char">
    <w:name w:val="B2 Char"/>
    <w:basedOn w:val="DefaultParagraphFont"/>
    <w:link w:val="B2"/>
    <w:qFormat/>
    <w:locked/>
    <w:rsid w:val="00B25AE6"/>
    <w:rPr>
      <w:lang w:eastAsia="en-US"/>
    </w:rPr>
  </w:style>
  <w:style w:type="character" w:customStyle="1" w:styleId="10">
    <w:name w:val="明显强调1"/>
    <w:basedOn w:val="DefaultParagraphFont"/>
    <w:uiPriority w:val="21"/>
    <w:qFormat/>
    <w:rsid w:val="00B25AE6"/>
    <w:rPr>
      <w:i/>
      <w:iCs/>
      <w:color w:val="5B9BD5" w:themeColor="accent1"/>
    </w:rPr>
  </w:style>
  <w:style w:type="character" w:customStyle="1" w:styleId="11">
    <w:name w:val="不明显强调1"/>
    <w:basedOn w:val="DefaultParagraphFont"/>
    <w:uiPriority w:val="19"/>
    <w:qFormat/>
    <w:rsid w:val="00B25AE6"/>
    <w:rPr>
      <w:i/>
      <w:iCs/>
      <w:color w:val="404040" w:themeColor="text1" w:themeTint="BF"/>
    </w:rPr>
  </w:style>
  <w:style w:type="paragraph" w:customStyle="1" w:styleId="Figure">
    <w:name w:val="Figure"/>
    <w:basedOn w:val="Normal"/>
    <w:link w:val="FigureChar"/>
    <w:qFormat/>
    <w:rsid w:val="00B25AE6"/>
    <w:pPr>
      <w:numPr>
        <w:numId w:val="6"/>
      </w:numPr>
      <w:jc w:val="center"/>
    </w:pPr>
  </w:style>
  <w:style w:type="paragraph" w:customStyle="1" w:styleId="Table">
    <w:name w:val="Table"/>
    <w:basedOn w:val="Figure"/>
    <w:link w:val="TableChar"/>
    <w:qFormat/>
    <w:rsid w:val="00B25AE6"/>
    <w:pPr>
      <w:numPr>
        <w:numId w:val="7"/>
      </w:numPr>
    </w:pPr>
  </w:style>
  <w:style w:type="character" w:customStyle="1" w:styleId="FigureChar">
    <w:name w:val="Figure Char"/>
    <w:basedOn w:val="DefaultParagraphFont"/>
    <w:link w:val="Figure"/>
    <w:qFormat/>
    <w:rsid w:val="00B25AE6"/>
    <w:rPr>
      <w:rFonts w:ascii="Times New Roman" w:hAnsi="Times New Roman"/>
      <w:lang w:eastAsia="en-US"/>
    </w:rPr>
  </w:style>
  <w:style w:type="paragraph" w:customStyle="1" w:styleId="Observation">
    <w:name w:val="Observation"/>
    <w:basedOn w:val="Proposal"/>
    <w:link w:val="ObservationChar"/>
    <w:qFormat/>
    <w:rsid w:val="00B25AE6"/>
    <w:pPr>
      <w:numPr>
        <w:numId w:val="8"/>
      </w:numPr>
      <w:ind w:left="0" w:firstLine="0"/>
    </w:pPr>
  </w:style>
  <w:style w:type="character" w:customStyle="1" w:styleId="TableChar">
    <w:name w:val="Table Char"/>
    <w:basedOn w:val="FigureChar"/>
    <w:link w:val="Table"/>
    <w:qFormat/>
    <w:rsid w:val="00B25AE6"/>
    <w:rPr>
      <w:rFonts w:ascii="Times New Roman" w:hAnsi="Times New Roman"/>
      <w:lang w:eastAsia="en-US"/>
    </w:rPr>
  </w:style>
  <w:style w:type="character" w:customStyle="1" w:styleId="ObservationChar">
    <w:name w:val="Observation Char"/>
    <w:basedOn w:val="ProposalChar"/>
    <w:link w:val="Observation"/>
    <w:qFormat/>
    <w:rsid w:val="00B25AE6"/>
    <w:rPr>
      <w:rFonts w:eastAsia="MS Mincho"/>
      <w:i/>
      <w:lang w:eastAsia="ja-JP"/>
    </w:rPr>
  </w:style>
  <w:style w:type="table" w:customStyle="1" w:styleId="TableGrid1">
    <w:name w:val="Table Grid1"/>
    <w:basedOn w:val="TableNormal"/>
    <w:qFormat/>
    <w:rsid w:val="00B25AE6"/>
    <w:rPr>
      <w:rFonts w:eastAsia="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sid w:val="00B25AE6"/>
    <w:rPr>
      <w:rFonts w:eastAsia="CG Times (WN)"/>
    </w:rPr>
    <w:tblPr>
      <w:tblInd w:w="0" w:type="dxa"/>
      <w:tblCellMar>
        <w:top w:w="0" w:type="dxa"/>
        <w:left w:w="108" w:type="dxa"/>
        <w:bottom w:w="0" w:type="dxa"/>
        <w:right w:w="108" w:type="dxa"/>
      </w:tblCellMar>
    </w:tblPr>
  </w:style>
  <w:style w:type="character" w:customStyle="1" w:styleId="SubtleEmphasis1">
    <w:name w:val="Subtle Emphasis1"/>
    <w:basedOn w:val="DefaultParagraphFont"/>
    <w:uiPriority w:val="19"/>
    <w:qFormat/>
    <w:rsid w:val="00B25AE6"/>
    <w:rPr>
      <w:i/>
      <w:iCs/>
      <w:color w:val="404040" w:themeColor="text1" w:themeTint="BF"/>
    </w:rPr>
  </w:style>
  <w:style w:type="character" w:customStyle="1" w:styleId="IntenseEmphasis1">
    <w:name w:val="Intense Emphasis1"/>
    <w:basedOn w:val="DefaultParagraphFont"/>
    <w:uiPriority w:val="21"/>
    <w:qFormat/>
    <w:rsid w:val="00B25AE6"/>
    <w:rPr>
      <w:i/>
      <w:iCs/>
      <w:color w:val="5B9BD5" w:themeColor="accent1"/>
    </w:rPr>
  </w:style>
  <w:style w:type="character" w:customStyle="1" w:styleId="SubtleReference1">
    <w:name w:val="Subtle Reference1"/>
    <w:basedOn w:val="DefaultParagraphFont"/>
    <w:uiPriority w:val="31"/>
    <w:qFormat/>
    <w:rsid w:val="00B25AE6"/>
    <w:rPr>
      <w:smallCaps/>
      <w:color w:val="595959" w:themeColor="text1" w:themeTint="A6"/>
    </w:rPr>
  </w:style>
  <w:style w:type="character" w:customStyle="1" w:styleId="BookTitle1">
    <w:name w:val="Book Title1"/>
    <w:basedOn w:val="DefaultParagraphFont"/>
    <w:uiPriority w:val="33"/>
    <w:qFormat/>
    <w:rsid w:val="00B25AE6"/>
    <w:rPr>
      <w:b/>
      <w:bCs/>
      <w:i/>
      <w:iCs/>
      <w:spacing w:val="5"/>
    </w:rPr>
  </w:style>
  <w:style w:type="character" w:customStyle="1" w:styleId="apple-converted-space">
    <w:name w:val="apple-converted-space"/>
    <w:basedOn w:val="DefaultParagraphFont"/>
    <w:qFormat/>
    <w:rsid w:val="00B25AE6"/>
  </w:style>
  <w:style w:type="paragraph" w:customStyle="1" w:styleId="12">
    <w:name w:val="正文1"/>
    <w:qFormat/>
    <w:rsid w:val="00B25AE6"/>
    <w:pPr>
      <w:overflowPunct w:val="0"/>
      <w:autoSpaceDE w:val="0"/>
      <w:autoSpaceDN w:val="0"/>
      <w:adjustRightInd w:val="0"/>
      <w:spacing w:before="100" w:beforeAutospacing="1" w:after="180"/>
      <w:textAlignment w:val="baseline"/>
    </w:pPr>
    <w:rPr>
      <w:rFonts w:eastAsia="SimSun"/>
      <w:sz w:val="24"/>
      <w:szCs w:val="24"/>
    </w:rPr>
  </w:style>
  <w:style w:type="character" w:customStyle="1" w:styleId="B10">
    <w:name w:val="B1 (文字)"/>
    <w:qFormat/>
    <w:locked/>
    <w:rsid w:val="00B25AE6"/>
    <w:rPr>
      <w:rFonts w:ascii="Times New Roman" w:eastAsia="Times New Roman" w:hAnsi="Times New Roman" w:cs="Times New Roman"/>
      <w:sz w:val="20"/>
      <w:szCs w:val="20"/>
      <w:lang w:val="en-GB"/>
    </w:rPr>
  </w:style>
  <w:style w:type="paragraph" w:customStyle="1" w:styleId="2">
    <w:name w:val="正文2"/>
    <w:qFormat/>
    <w:rsid w:val="00B25AE6"/>
    <w:pPr>
      <w:spacing w:before="100" w:beforeAutospacing="1" w:after="180"/>
    </w:pPr>
    <w:rPr>
      <w:rFonts w:eastAsia="SimSun"/>
      <w:sz w:val="24"/>
      <w:szCs w:val="24"/>
    </w:rPr>
  </w:style>
  <w:style w:type="character" w:customStyle="1" w:styleId="TALCar">
    <w:name w:val="TAL Car"/>
    <w:basedOn w:val="DefaultParagraphFont"/>
    <w:link w:val="TAL"/>
    <w:qFormat/>
    <w:locked/>
    <w:rsid w:val="00B25AE6"/>
    <w:rPr>
      <w:rFonts w:ascii="Arial" w:eastAsia="SimSun" w:hAnsi="Arial"/>
      <w:sz w:val="18"/>
      <w:lang w:eastAsia="en-US"/>
    </w:rPr>
  </w:style>
  <w:style w:type="paragraph" w:customStyle="1" w:styleId="maintext">
    <w:name w:val="main text"/>
    <w:basedOn w:val="Normal"/>
    <w:qFormat/>
    <w:rsid w:val="00B25AE6"/>
    <w:pPr>
      <w:spacing w:before="60" w:after="60" w:line="288" w:lineRule="auto"/>
      <w:ind w:firstLineChars="200" w:firstLine="200"/>
    </w:pPr>
    <w:rPr>
      <w:rFonts w:eastAsia="Malgun Gothic"/>
      <w:lang w:eastAsia="ko-KR"/>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A59AE055-8DE5-4EEB-B602-32AE01A4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8</Pages>
  <Words>1557</Words>
  <Characters>8284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9822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Windows User</cp:lastModifiedBy>
  <cp:revision>9</cp:revision>
  <cp:lastPrinted>2018-04-07T03:05:00Z</cp:lastPrinted>
  <dcterms:created xsi:type="dcterms:W3CDTF">2020-02-12T09:27:00Z</dcterms:created>
  <dcterms:modified xsi:type="dcterms:W3CDTF">2020-04-10T17:24:00Z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2052-11.8.2.8361</vt:lpwstr>
  </property>
</Properties>
</file>